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14175" w14:textId="613BD53E" w:rsidR="000A2E48" w:rsidRPr="00212C1D" w:rsidRDefault="00212C1D" w:rsidP="0032011D">
      <w:pPr>
        <w:ind w:left="104" w:right="615"/>
        <w:jc w:val="center"/>
        <w:rPr>
          <w:rFonts w:ascii="Tahoma" w:hAnsi="Tahoma" w:cs="Tahoma"/>
          <w:b/>
        </w:rPr>
      </w:pPr>
      <w:r>
        <w:rPr>
          <w:rFonts w:ascii="Tahoma" w:hAnsi="Tahoma" w:cs="Tahoma"/>
          <w:b/>
        </w:rPr>
        <w:t xml:space="preserve">CONVOCATORIA </w:t>
      </w:r>
      <w:r w:rsidR="000A2E48" w:rsidRPr="00212C1D">
        <w:rPr>
          <w:rFonts w:ascii="Tahoma" w:hAnsi="Tahoma" w:cs="Tahoma"/>
          <w:b/>
        </w:rPr>
        <w:t>OPD/CMD/SC</w:t>
      </w:r>
      <w:r w:rsidRPr="00212C1D">
        <w:rPr>
          <w:rFonts w:ascii="Tahoma" w:hAnsi="Tahoma" w:cs="Tahoma"/>
          <w:b/>
        </w:rPr>
        <w:t>/</w:t>
      </w:r>
      <w:r w:rsidR="0032011D">
        <w:rPr>
          <w:rFonts w:ascii="Tahoma" w:hAnsi="Tahoma" w:cs="Tahoma"/>
          <w:b/>
        </w:rPr>
        <w:t>0</w:t>
      </w:r>
      <w:r w:rsidR="00B048D3">
        <w:rPr>
          <w:rFonts w:ascii="Tahoma" w:hAnsi="Tahoma" w:cs="Tahoma"/>
          <w:b/>
        </w:rPr>
        <w:t>30</w:t>
      </w:r>
      <w:r w:rsidR="000A2E48" w:rsidRPr="00212C1D">
        <w:rPr>
          <w:rFonts w:ascii="Tahoma" w:hAnsi="Tahoma" w:cs="Tahoma"/>
          <w:b/>
        </w:rPr>
        <w:t>/202</w:t>
      </w:r>
      <w:r w:rsidR="00B048D3">
        <w:rPr>
          <w:rFonts w:ascii="Tahoma" w:hAnsi="Tahoma" w:cs="Tahoma"/>
          <w:b/>
        </w:rPr>
        <w:t>6</w:t>
      </w:r>
      <w:r w:rsidR="000A2E48" w:rsidRPr="00212C1D">
        <w:rPr>
          <w:rFonts w:ascii="Tahoma" w:hAnsi="Tahoma" w:cs="Tahoma"/>
          <w:b/>
        </w:rPr>
        <w:t xml:space="preserve"> </w:t>
      </w:r>
      <w:r w:rsidR="00A520EB" w:rsidRPr="00A520EB">
        <w:rPr>
          <w:rFonts w:ascii="Tahoma" w:hAnsi="Tahoma" w:cs="Tahoma"/>
          <w:b/>
        </w:rPr>
        <w:t>“ADQUISICIÓN DE LICENCIAMIENTO DE PROGRAMAS PARA DISEÑO Y EDICIÓN PARA EL ÁREA DE COMUNICACIÓN DEL COMUDE TLAJOMULCO.</w:t>
      </w:r>
    </w:p>
    <w:p w14:paraId="0748EAFE" w14:textId="40DB8FD2" w:rsidR="00522C2D" w:rsidRPr="00522C2D" w:rsidRDefault="00522C2D" w:rsidP="00522C2D">
      <w:pPr>
        <w:spacing w:after="0" w:line="240" w:lineRule="auto"/>
        <w:jc w:val="both"/>
        <w:rPr>
          <w:rFonts w:ascii="Arial" w:eastAsia="Times New Roman" w:hAnsi="Arial" w:cs="Arial"/>
          <w:kern w:val="0"/>
          <w:szCs w:val="20"/>
          <w:lang w:eastAsia="es-MX"/>
          <w14:ligatures w14:val="none"/>
        </w:rPr>
      </w:pPr>
      <w:r w:rsidRPr="00522C2D">
        <w:rPr>
          <w:rFonts w:ascii="Arial" w:eastAsia="Times New Roman" w:hAnsi="Arial" w:cs="Arial"/>
          <w:kern w:val="0"/>
          <w:szCs w:val="20"/>
          <w:lang w:eastAsia="es-MX"/>
          <w14:ligatures w14:val="none"/>
        </w:rPr>
        <w:t xml:space="preserve">El Municipio de Tlajomulco de Zúñiga, Jalisco a través del Organismo Público Descentralizado, Consejo Municipal del Deporte (COMUDE) de Tlajomulco de Zúñiga, Jalisco, ubicado en la </w:t>
      </w:r>
      <w:bookmarkStart w:id="0" w:name="_Hlk181781580"/>
      <w:r w:rsidRPr="00522C2D">
        <w:rPr>
          <w:rFonts w:ascii="Arial" w:eastAsia="Times New Roman" w:hAnsi="Arial" w:cs="Arial"/>
          <w:kern w:val="0"/>
          <w:szCs w:val="20"/>
          <w:lang w:eastAsia="es-MX"/>
          <w14:ligatures w14:val="none"/>
        </w:rPr>
        <w:t>calle Constitución Oriente no. 157, Int. B, en el Municipio d</w:t>
      </w:r>
      <w:bookmarkStart w:id="1" w:name="_Hlk182046638"/>
      <w:r w:rsidRPr="00522C2D">
        <w:rPr>
          <w:rFonts w:ascii="Arial" w:eastAsia="Times New Roman" w:hAnsi="Arial" w:cs="Arial"/>
          <w:kern w:val="0"/>
          <w:szCs w:val="20"/>
          <w:lang w:eastAsia="es-MX"/>
          <w14:ligatures w14:val="none"/>
        </w:rPr>
        <w:t>e Tlajomulco de Zúñiga, Jalisco</w:t>
      </w:r>
      <w:bookmarkEnd w:id="1"/>
      <w:r w:rsidRPr="00522C2D">
        <w:rPr>
          <w:rFonts w:ascii="Arial" w:eastAsia="Times New Roman" w:hAnsi="Arial" w:cs="Arial"/>
          <w:kern w:val="0"/>
          <w:szCs w:val="20"/>
          <w:lang w:eastAsia="es-MX"/>
          <w14:ligatures w14:val="none"/>
        </w:rPr>
        <w:t xml:space="preserve">, </w:t>
      </w:r>
      <w:bookmarkEnd w:id="0"/>
      <w:r w:rsidRPr="00522C2D">
        <w:rPr>
          <w:rFonts w:ascii="Arial" w:eastAsia="Times New Roman" w:hAnsi="Arial" w:cs="Arial"/>
          <w:kern w:val="0"/>
          <w:szCs w:val="20"/>
          <w:lang w:eastAsia="es-MX"/>
          <w14:ligatures w14:val="none"/>
        </w:rPr>
        <w:t>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tbl>
      <w:tblPr>
        <w:tblStyle w:val="Tablaconcuadrcula1"/>
        <w:tblW w:w="9498" w:type="dxa"/>
        <w:tblInd w:w="-289" w:type="dxa"/>
        <w:tblLook w:val="04A0" w:firstRow="1" w:lastRow="0" w:firstColumn="1" w:lastColumn="0" w:noHBand="0" w:noVBand="1"/>
      </w:tblPr>
      <w:tblGrid>
        <w:gridCol w:w="4679"/>
        <w:gridCol w:w="4819"/>
      </w:tblGrid>
      <w:tr w:rsidR="00B048D3" w:rsidRPr="00B048D3" w14:paraId="4CEA4F63" w14:textId="77777777" w:rsidTr="001921E6">
        <w:trPr>
          <w:trHeight w:val="340"/>
        </w:trPr>
        <w:tc>
          <w:tcPr>
            <w:tcW w:w="4679" w:type="dxa"/>
          </w:tcPr>
          <w:p w14:paraId="1D1F42D5" w14:textId="77777777" w:rsidR="00B048D3" w:rsidRPr="00B048D3" w:rsidRDefault="00B048D3" w:rsidP="00B048D3">
            <w:pPr>
              <w:spacing w:line="278" w:lineRule="auto"/>
              <w:rPr>
                <w:rFonts w:ascii="Arial" w:eastAsia="Calibri" w:hAnsi="Arial" w:cs="Arial"/>
                <w:sz w:val="24"/>
                <w:szCs w:val="24"/>
                <w:lang w:eastAsia="es-ES"/>
              </w:rPr>
            </w:pPr>
            <w:r w:rsidRPr="00B048D3">
              <w:rPr>
                <w:rFonts w:ascii="Arial" w:eastAsia="Calibri" w:hAnsi="Arial" w:cs="Arial"/>
                <w:sz w:val="24"/>
                <w:szCs w:val="24"/>
                <w:lang w:eastAsia="es-ES"/>
              </w:rPr>
              <w:t xml:space="preserve">Origen de los Recursos </w:t>
            </w:r>
          </w:p>
        </w:tc>
        <w:tc>
          <w:tcPr>
            <w:tcW w:w="4819" w:type="dxa"/>
          </w:tcPr>
          <w:p w14:paraId="5353B241" w14:textId="77777777" w:rsidR="00B048D3" w:rsidRPr="00B048D3" w:rsidRDefault="00B048D3" w:rsidP="00B048D3">
            <w:pPr>
              <w:spacing w:line="278" w:lineRule="auto"/>
              <w:jc w:val="both"/>
              <w:rPr>
                <w:rFonts w:ascii="Arial" w:eastAsia="Calibri" w:hAnsi="Arial" w:cs="Arial"/>
                <w:sz w:val="24"/>
                <w:szCs w:val="24"/>
                <w:lang w:eastAsia="es-ES"/>
              </w:rPr>
            </w:pPr>
            <w:r w:rsidRPr="00B048D3">
              <w:rPr>
                <w:rFonts w:ascii="Arial" w:eastAsia="Calibri" w:hAnsi="Arial" w:cs="Arial"/>
                <w:sz w:val="24"/>
                <w:szCs w:val="24"/>
                <w:lang w:eastAsia="es-ES"/>
              </w:rPr>
              <w:t xml:space="preserve">Municipal </w:t>
            </w:r>
          </w:p>
        </w:tc>
      </w:tr>
      <w:tr w:rsidR="00B048D3" w:rsidRPr="00B048D3" w14:paraId="21F16895" w14:textId="77777777" w:rsidTr="001921E6">
        <w:tc>
          <w:tcPr>
            <w:tcW w:w="4679" w:type="dxa"/>
          </w:tcPr>
          <w:p w14:paraId="53F478C2" w14:textId="77777777" w:rsidR="00B048D3" w:rsidRPr="00B048D3" w:rsidRDefault="00B048D3" w:rsidP="00B048D3">
            <w:pPr>
              <w:spacing w:line="278" w:lineRule="auto"/>
              <w:jc w:val="both"/>
              <w:rPr>
                <w:rFonts w:ascii="Arial" w:eastAsia="Calibri" w:hAnsi="Arial" w:cs="Arial"/>
                <w:sz w:val="24"/>
                <w:szCs w:val="24"/>
                <w:lang w:eastAsia="es-ES"/>
              </w:rPr>
            </w:pPr>
            <w:r w:rsidRPr="00B048D3">
              <w:rPr>
                <w:rFonts w:ascii="Arial" w:eastAsia="Calibri" w:hAnsi="Arial" w:cs="Arial"/>
                <w:sz w:val="24"/>
                <w:szCs w:val="24"/>
                <w:lang w:eastAsia="es-ES"/>
              </w:rPr>
              <w:t xml:space="preserve">Carácter de la Licitación </w:t>
            </w:r>
          </w:p>
        </w:tc>
        <w:tc>
          <w:tcPr>
            <w:tcW w:w="4819" w:type="dxa"/>
          </w:tcPr>
          <w:p w14:paraId="64C9849D" w14:textId="77777777" w:rsidR="00B048D3" w:rsidRPr="00B048D3" w:rsidRDefault="00B048D3" w:rsidP="00B048D3">
            <w:pPr>
              <w:spacing w:line="278" w:lineRule="auto"/>
              <w:jc w:val="both"/>
              <w:rPr>
                <w:rFonts w:ascii="Arial" w:eastAsia="Calibri" w:hAnsi="Arial" w:cs="Arial"/>
                <w:sz w:val="24"/>
                <w:szCs w:val="24"/>
                <w:lang w:eastAsia="es-ES"/>
              </w:rPr>
            </w:pPr>
            <w:r w:rsidRPr="00B048D3">
              <w:rPr>
                <w:rFonts w:ascii="Arial" w:eastAsia="Calibri" w:hAnsi="Arial" w:cs="Arial"/>
                <w:sz w:val="24"/>
                <w:szCs w:val="24"/>
                <w:lang w:eastAsia="es-ES"/>
              </w:rPr>
              <w:t>Local</w:t>
            </w:r>
          </w:p>
        </w:tc>
      </w:tr>
      <w:tr w:rsidR="00B048D3" w:rsidRPr="00B048D3" w14:paraId="6239494D" w14:textId="77777777" w:rsidTr="001921E6">
        <w:tc>
          <w:tcPr>
            <w:tcW w:w="4679" w:type="dxa"/>
          </w:tcPr>
          <w:p w14:paraId="4545E509" w14:textId="77777777" w:rsidR="00B048D3" w:rsidRPr="00B048D3" w:rsidRDefault="00B048D3" w:rsidP="00B048D3">
            <w:pPr>
              <w:spacing w:line="278" w:lineRule="auto"/>
              <w:jc w:val="both"/>
              <w:rPr>
                <w:rFonts w:ascii="Arial" w:eastAsia="Calibri" w:hAnsi="Arial" w:cs="Arial"/>
                <w:sz w:val="24"/>
                <w:szCs w:val="24"/>
                <w:lang w:eastAsia="es-ES"/>
              </w:rPr>
            </w:pPr>
            <w:r w:rsidRPr="00B048D3">
              <w:rPr>
                <w:rFonts w:ascii="Arial" w:eastAsia="Calibri" w:hAnsi="Arial" w:cs="Arial"/>
                <w:sz w:val="24"/>
                <w:szCs w:val="24"/>
                <w:lang w:eastAsia="es-ES"/>
              </w:rPr>
              <w:t xml:space="preserve">Ejercicio Fiscal que abarca la Contratación </w:t>
            </w:r>
          </w:p>
        </w:tc>
        <w:tc>
          <w:tcPr>
            <w:tcW w:w="4819" w:type="dxa"/>
          </w:tcPr>
          <w:p w14:paraId="257059FF" w14:textId="77777777" w:rsidR="00B048D3" w:rsidRPr="00B048D3" w:rsidRDefault="00B048D3" w:rsidP="00B048D3">
            <w:pPr>
              <w:spacing w:line="278" w:lineRule="auto"/>
              <w:jc w:val="both"/>
              <w:rPr>
                <w:rFonts w:ascii="Arial" w:eastAsia="Calibri" w:hAnsi="Arial" w:cs="Arial"/>
                <w:sz w:val="24"/>
                <w:szCs w:val="24"/>
                <w:lang w:eastAsia="es-ES"/>
              </w:rPr>
            </w:pPr>
            <w:r w:rsidRPr="00B048D3">
              <w:rPr>
                <w:rFonts w:ascii="Arial" w:eastAsia="Calibri" w:hAnsi="Arial" w:cs="Arial"/>
                <w:sz w:val="24"/>
                <w:szCs w:val="24"/>
                <w:lang w:eastAsia="es-ES"/>
              </w:rPr>
              <w:t>2026</w:t>
            </w:r>
          </w:p>
        </w:tc>
      </w:tr>
      <w:tr w:rsidR="00B048D3" w:rsidRPr="00B048D3" w14:paraId="1C0BBABF" w14:textId="77777777" w:rsidTr="001921E6">
        <w:tc>
          <w:tcPr>
            <w:tcW w:w="4679" w:type="dxa"/>
          </w:tcPr>
          <w:p w14:paraId="4ABDFB9E" w14:textId="77777777" w:rsidR="00B048D3" w:rsidRPr="00B048D3" w:rsidRDefault="00B048D3" w:rsidP="00B048D3">
            <w:pPr>
              <w:spacing w:line="278" w:lineRule="auto"/>
              <w:jc w:val="both"/>
              <w:rPr>
                <w:rFonts w:ascii="Arial" w:eastAsia="Calibri" w:hAnsi="Arial" w:cs="Arial"/>
                <w:sz w:val="24"/>
                <w:szCs w:val="24"/>
                <w:lang w:eastAsia="es-ES"/>
              </w:rPr>
            </w:pPr>
            <w:r w:rsidRPr="00B048D3">
              <w:rPr>
                <w:rFonts w:ascii="Arial" w:eastAsia="Calibri" w:hAnsi="Arial" w:cs="Arial"/>
                <w:sz w:val="24"/>
                <w:szCs w:val="24"/>
                <w:lang w:eastAsia="es-ES"/>
              </w:rPr>
              <w:t>Tipo de Contrato o Pedido (Orden de Compra)</w:t>
            </w:r>
          </w:p>
        </w:tc>
        <w:tc>
          <w:tcPr>
            <w:tcW w:w="4819" w:type="dxa"/>
          </w:tcPr>
          <w:p w14:paraId="756AC4C5" w14:textId="77777777" w:rsidR="00B048D3" w:rsidRPr="00B048D3" w:rsidRDefault="00B048D3" w:rsidP="00B048D3">
            <w:pPr>
              <w:spacing w:line="278" w:lineRule="auto"/>
              <w:jc w:val="both"/>
              <w:rPr>
                <w:rFonts w:ascii="Arial" w:eastAsia="Calibri" w:hAnsi="Arial" w:cs="Arial"/>
                <w:sz w:val="24"/>
                <w:szCs w:val="24"/>
                <w:lang w:eastAsia="es-ES"/>
              </w:rPr>
            </w:pPr>
            <w:r w:rsidRPr="00B048D3">
              <w:rPr>
                <w:rFonts w:ascii="Arial" w:eastAsia="Calibri" w:hAnsi="Arial" w:cs="Arial"/>
                <w:sz w:val="24"/>
                <w:szCs w:val="24"/>
                <w:lang w:eastAsia="es-ES"/>
              </w:rPr>
              <w:t>Cerrado</w:t>
            </w:r>
          </w:p>
        </w:tc>
      </w:tr>
      <w:tr w:rsidR="00B048D3" w:rsidRPr="00B048D3" w14:paraId="0FC8D716" w14:textId="77777777" w:rsidTr="001921E6">
        <w:tc>
          <w:tcPr>
            <w:tcW w:w="4679" w:type="dxa"/>
          </w:tcPr>
          <w:p w14:paraId="0907EA90" w14:textId="77777777" w:rsidR="00B048D3" w:rsidRPr="00B048D3" w:rsidRDefault="00B048D3" w:rsidP="00B048D3">
            <w:pPr>
              <w:spacing w:line="278" w:lineRule="auto"/>
              <w:jc w:val="both"/>
              <w:rPr>
                <w:rFonts w:ascii="Arial" w:eastAsia="Calibri" w:hAnsi="Arial" w:cs="Arial"/>
                <w:sz w:val="24"/>
                <w:szCs w:val="24"/>
                <w:lang w:eastAsia="es-ES"/>
              </w:rPr>
            </w:pPr>
            <w:r w:rsidRPr="00B048D3">
              <w:rPr>
                <w:rFonts w:ascii="Arial" w:eastAsia="Calibri" w:hAnsi="Arial" w:cs="Arial"/>
                <w:sz w:val="24"/>
                <w:szCs w:val="24"/>
                <w:lang w:eastAsia="es-ES"/>
              </w:rPr>
              <w:t xml:space="preserve">Adjudicación de los Bienes o Servicios </w:t>
            </w:r>
          </w:p>
        </w:tc>
        <w:tc>
          <w:tcPr>
            <w:tcW w:w="4819" w:type="dxa"/>
          </w:tcPr>
          <w:p w14:paraId="0FBE3A22" w14:textId="77777777" w:rsidR="00B048D3" w:rsidRPr="00B048D3" w:rsidRDefault="00B048D3" w:rsidP="00B048D3">
            <w:pPr>
              <w:spacing w:line="278" w:lineRule="auto"/>
              <w:jc w:val="both"/>
              <w:rPr>
                <w:rFonts w:ascii="Arial" w:eastAsia="Calibri" w:hAnsi="Arial" w:cs="Arial"/>
                <w:b/>
                <w:sz w:val="24"/>
                <w:szCs w:val="24"/>
                <w:lang w:eastAsia="es-ES"/>
              </w:rPr>
            </w:pPr>
            <w:r w:rsidRPr="00B048D3">
              <w:rPr>
                <w:rFonts w:ascii="Arial" w:eastAsia="Calibri" w:hAnsi="Arial" w:cs="Arial"/>
                <w:b/>
                <w:sz w:val="24"/>
                <w:szCs w:val="24"/>
                <w:lang w:eastAsia="es-ES"/>
              </w:rPr>
              <w:t>Se podrá adjudicar a un solo proveedor</w:t>
            </w:r>
          </w:p>
        </w:tc>
      </w:tr>
      <w:tr w:rsidR="00B048D3" w:rsidRPr="00B048D3" w14:paraId="2F4EFE7E" w14:textId="77777777" w:rsidTr="001921E6">
        <w:tc>
          <w:tcPr>
            <w:tcW w:w="4679" w:type="dxa"/>
          </w:tcPr>
          <w:p w14:paraId="26F02B54" w14:textId="77777777" w:rsidR="00B048D3" w:rsidRPr="00B048D3" w:rsidRDefault="00B048D3" w:rsidP="00B048D3">
            <w:pPr>
              <w:spacing w:line="278" w:lineRule="auto"/>
              <w:jc w:val="both"/>
              <w:rPr>
                <w:rFonts w:ascii="Arial" w:eastAsia="Calibri" w:hAnsi="Arial" w:cs="Arial"/>
                <w:sz w:val="24"/>
                <w:szCs w:val="24"/>
                <w:lang w:eastAsia="es-ES"/>
              </w:rPr>
            </w:pPr>
            <w:r w:rsidRPr="00B048D3">
              <w:rPr>
                <w:rFonts w:ascii="Arial" w:eastAsia="Calibri" w:hAnsi="Arial" w:cs="Arial"/>
                <w:sz w:val="24"/>
                <w:szCs w:val="24"/>
                <w:lang w:eastAsia="es-ES"/>
              </w:rPr>
              <w:t>La partida presupuestal, de conformidad con el clasificador por objeto del gasto</w:t>
            </w:r>
          </w:p>
        </w:tc>
        <w:tc>
          <w:tcPr>
            <w:tcW w:w="4819" w:type="dxa"/>
          </w:tcPr>
          <w:p w14:paraId="66BB022A" w14:textId="026F9648" w:rsidR="00B048D3" w:rsidRPr="00B048D3" w:rsidRDefault="00B048D3" w:rsidP="00B048D3">
            <w:pPr>
              <w:spacing w:line="278" w:lineRule="auto"/>
              <w:jc w:val="both"/>
              <w:rPr>
                <w:rFonts w:ascii="Arial" w:eastAsia="Calibri" w:hAnsi="Arial" w:cs="Arial"/>
                <w:sz w:val="24"/>
                <w:szCs w:val="24"/>
                <w:lang w:eastAsia="es-ES"/>
              </w:rPr>
            </w:pPr>
            <w:r>
              <w:rPr>
                <w:rFonts w:ascii="Arial" w:eastAsia="Calibri" w:hAnsi="Arial" w:cs="Arial"/>
                <w:sz w:val="24"/>
                <w:szCs w:val="24"/>
                <w:lang w:eastAsia="es-ES"/>
              </w:rPr>
              <w:t>3331</w:t>
            </w:r>
          </w:p>
        </w:tc>
      </w:tr>
      <w:tr w:rsidR="00B048D3" w:rsidRPr="00B048D3" w14:paraId="5485640C" w14:textId="77777777" w:rsidTr="001921E6">
        <w:tc>
          <w:tcPr>
            <w:tcW w:w="4679" w:type="dxa"/>
          </w:tcPr>
          <w:p w14:paraId="0485FD92" w14:textId="77777777" w:rsidR="00B048D3" w:rsidRPr="00B048D3" w:rsidRDefault="00B048D3" w:rsidP="00B048D3">
            <w:pPr>
              <w:spacing w:line="278" w:lineRule="auto"/>
              <w:jc w:val="both"/>
              <w:rPr>
                <w:rFonts w:ascii="Arial" w:eastAsia="Calibri" w:hAnsi="Arial" w:cs="Arial"/>
                <w:sz w:val="24"/>
                <w:szCs w:val="24"/>
                <w:lang w:eastAsia="es-ES"/>
              </w:rPr>
            </w:pPr>
            <w:r w:rsidRPr="00B048D3">
              <w:rPr>
                <w:rFonts w:ascii="Arial" w:eastAsia="Calibri" w:hAnsi="Arial" w:cs="Arial"/>
                <w:sz w:val="24"/>
                <w:szCs w:val="24"/>
                <w:lang w:eastAsia="es-ES"/>
              </w:rPr>
              <w:t xml:space="preserve">Criterio de evaluación de propuestas </w:t>
            </w:r>
          </w:p>
        </w:tc>
        <w:tc>
          <w:tcPr>
            <w:tcW w:w="4819" w:type="dxa"/>
          </w:tcPr>
          <w:p w14:paraId="235D7CB1" w14:textId="77777777" w:rsidR="00B048D3" w:rsidRPr="00B048D3" w:rsidRDefault="00B048D3" w:rsidP="00B048D3">
            <w:pPr>
              <w:spacing w:line="278" w:lineRule="auto"/>
              <w:jc w:val="both"/>
              <w:rPr>
                <w:rFonts w:ascii="Arial" w:eastAsia="Calibri" w:hAnsi="Arial" w:cs="Arial"/>
                <w:sz w:val="24"/>
                <w:szCs w:val="24"/>
                <w:lang w:eastAsia="es-ES"/>
              </w:rPr>
            </w:pPr>
            <w:r w:rsidRPr="00B048D3">
              <w:rPr>
                <w:rFonts w:ascii="Arial" w:eastAsia="Calibri" w:hAnsi="Arial" w:cs="Arial"/>
                <w:sz w:val="24"/>
                <w:szCs w:val="24"/>
                <w:lang w:eastAsia="es-ES"/>
              </w:rPr>
              <w:t>Binario</w:t>
            </w:r>
          </w:p>
        </w:tc>
      </w:tr>
      <w:tr w:rsidR="00B048D3" w:rsidRPr="00B048D3" w14:paraId="26BEA268" w14:textId="77777777" w:rsidTr="001921E6">
        <w:trPr>
          <w:trHeight w:val="329"/>
        </w:trPr>
        <w:tc>
          <w:tcPr>
            <w:tcW w:w="4679" w:type="dxa"/>
          </w:tcPr>
          <w:p w14:paraId="1C5C00B8" w14:textId="77777777" w:rsidR="00B048D3" w:rsidRPr="00B048D3" w:rsidRDefault="00B048D3" w:rsidP="00B048D3">
            <w:pPr>
              <w:spacing w:line="278" w:lineRule="auto"/>
              <w:jc w:val="both"/>
              <w:rPr>
                <w:rFonts w:ascii="Arial" w:eastAsia="Calibri" w:hAnsi="Arial" w:cs="Arial"/>
                <w:sz w:val="24"/>
                <w:szCs w:val="24"/>
              </w:rPr>
            </w:pPr>
            <w:r w:rsidRPr="00B048D3">
              <w:rPr>
                <w:rFonts w:ascii="Arial" w:eastAsia="Calibri" w:hAnsi="Arial" w:cs="Arial"/>
                <w:sz w:val="24"/>
                <w:szCs w:val="24"/>
              </w:rPr>
              <w:t>Fecha de Publicación</w:t>
            </w:r>
          </w:p>
        </w:tc>
        <w:tc>
          <w:tcPr>
            <w:tcW w:w="4819" w:type="dxa"/>
          </w:tcPr>
          <w:p w14:paraId="10945CF3" w14:textId="55A3E8FF" w:rsidR="00B048D3" w:rsidRPr="00B048D3" w:rsidRDefault="00B048D3" w:rsidP="00B048D3">
            <w:pPr>
              <w:spacing w:after="200" w:line="276" w:lineRule="auto"/>
              <w:jc w:val="both"/>
              <w:rPr>
                <w:rFonts w:ascii="Arial" w:eastAsia="Calibri" w:hAnsi="Arial" w:cs="Arial"/>
                <w:b/>
                <w:sz w:val="24"/>
                <w:szCs w:val="24"/>
              </w:rPr>
            </w:pPr>
            <w:r w:rsidRPr="00B048D3">
              <w:rPr>
                <w:rFonts w:ascii="Arial" w:eastAsia="Calibri" w:hAnsi="Arial" w:cs="Arial"/>
                <w:color w:val="000000"/>
                <w:sz w:val="24"/>
                <w:szCs w:val="24"/>
              </w:rPr>
              <w:t>2</w:t>
            </w:r>
            <w:r w:rsidR="00481F9D">
              <w:rPr>
                <w:rFonts w:ascii="Arial" w:eastAsia="Calibri" w:hAnsi="Arial" w:cs="Arial"/>
                <w:color w:val="000000"/>
                <w:sz w:val="24"/>
                <w:szCs w:val="24"/>
              </w:rPr>
              <w:t>2</w:t>
            </w:r>
            <w:r w:rsidRPr="00B048D3">
              <w:rPr>
                <w:rFonts w:ascii="Arial" w:eastAsia="Calibri" w:hAnsi="Arial" w:cs="Arial"/>
                <w:color w:val="000000"/>
                <w:sz w:val="24"/>
                <w:szCs w:val="24"/>
              </w:rPr>
              <w:t xml:space="preserve"> de mayo del año 2026</w:t>
            </w:r>
          </w:p>
        </w:tc>
      </w:tr>
      <w:tr w:rsidR="00B048D3" w:rsidRPr="00B048D3" w14:paraId="46AAC73B" w14:textId="77777777" w:rsidTr="001921E6">
        <w:trPr>
          <w:trHeight w:val="671"/>
        </w:trPr>
        <w:tc>
          <w:tcPr>
            <w:tcW w:w="4679" w:type="dxa"/>
          </w:tcPr>
          <w:p w14:paraId="7A69383C" w14:textId="77777777" w:rsidR="00B048D3" w:rsidRPr="00B048D3" w:rsidRDefault="00B048D3" w:rsidP="00B048D3">
            <w:pPr>
              <w:spacing w:line="278" w:lineRule="auto"/>
              <w:jc w:val="both"/>
              <w:rPr>
                <w:rFonts w:ascii="Arial" w:eastAsia="Calibri" w:hAnsi="Arial" w:cs="Arial"/>
                <w:sz w:val="24"/>
                <w:szCs w:val="24"/>
              </w:rPr>
            </w:pPr>
            <w:r w:rsidRPr="00B048D3">
              <w:rPr>
                <w:rFonts w:ascii="Arial" w:eastAsia="Calibri" w:hAnsi="Arial" w:cs="Arial"/>
                <w:sz w:val="24"/>
                <w:szCs w:val="24"/>
              </w:rPr>
              <w:t>Aclaraciones</w:t>
            </w:r>
          </w:p>
        </w:tc>
        <w:tc>
          <w:tcPr>
            <w:tcW w:w="4819" w:type="dxa"/>
          </w:tcPr>
          <w:p w14:paraId="319F4870" w14:textId="77777777" w:rsidR="00B048D3" w:rsidRPr="00B048D3" w:rsidRDefault="00B048D3" w:rsidP="00B048D3">
            <w:pPr>
              <w:spacing w:line="278" w:lineRule="auto"/>
              <w:jc w:val="both"/>
              <w:rPr>
                <w:rFonts w:ascii="Arial" w:eastAsia="Calibri" w:hAnsi="Arial" w:cs="Arial"/>
                <w:color w:val="000000"/>
                <w:sz w:val="24"/>
                <w:szCs w:val="24"/>
              </w:rPr>
            </w:pPr>
            <w:r w:rsidRPr="00B048D3">
              <w:rPr>
                <w:rFonts w:ascii="Arial" w:eastAsia="Calibri" w:hAnsi="Arial" w:cs="Arial"/>
                <w:sz w:val="24"/>
                <w:szCs w:val="24"/>
              </w:rPr>
              <w:t>Al teléfono 01 (33) 32834400 Ext. 3263 o al correo electrónico: comprascomude@tlajomulco.gob.mx</w:t>
            </w:r>
          </w:p>
        </w:tc>
      </w:tr>
      <w:tr w:rsidR="00B048D3" w:rsidRPr="00B048D3" w14:paraId="55E3DF50" w14:textId="77777777" w:rsidTr="001921E6">
        <w:trPr>
          <w:trHeight w:val="181"/>
        </w:trPr>
        <w:tc>
          <w:tcPr>
            <w:tcW w:w="4679" w:type="dxa"/>
          </w:tcPr>
          <w:p w14:paraId="20A9F468" w14:textId="77777777" w:rsidR="00B048D3" w:rsidRPr="00B048D3" w:rsidRDefault="00B048D3" w:rsidP="00B048D3">
            <w:pPr>
              <w:spacing w:line="278" w:lineRule="auto"/>
              <w:jc w:val="both"/>
              <w:rPr>
                <w:rFonts w:ascii="Arial" w:eastAsia="Calibri" w:hAnsi="Arial" w:cs="Arial"/>
                <w:sz w:val="24"/>
                <w:szCs w:val="24"/>
              </w:rPr>
            </w:pPr>
            <w:r w:rsidRPr="00B048D3">
              <w:rPr>
                <w:rFonts w:ascii="Arial" w:eastAsia="Calibri" w:hAnsi="Arial" w:cs="Arial"/>
                <w:sz w:val="24"/>
                <w:szCs w:val="24"/>
              </w:rPr>
              <w:t>Recepción de preguntas</w:t>
            </w:r>
          </w:p>
        </w:tc>
        <w:tc>
          <w:tcPr>
            <w:tcW w:w="4819" w:type="dxa"/>
          </w:tcPr>
          <w:p w14:paraId="331208AF" w14:textId="1516CF86" w:rsidR="00B048D3" w:rsidRPr="00B048D3" w:rsidRDefault="00B048D3" w:rsidP="00B048D3">
            <w:pPr>
              <w:spacing w:line="278" w:lineRule="auto"/>
              <w:jc w:val="both"/>
              <w:rPr>
                <w:rFonts w:ascii="Arial" w:eastAsia="Calibri" w:hAnsi="Arial" w:cs="Arial"/>
                <w:sz w:val="24"/>
                <w:szCs w:val="24"/>
              </w:rPr>
            </w:pPr>
            <w:r w:rsidRPr="00B048D3">
              <w:rPr>
                <w:rFonts w:ascii="Arial" w:hAnsi="Arial" w:cs="Arial"/>
                <w:sz w:val="24"/>
                <w:szCs w:val="24"/>
              </w:rPr>
              <w:t>A partir de la fecha de publicación de la convocatoria y hasta el día 2</w:t>
            </w:r>
            <w:r w:rsidR="00481F9D">
              <w:rPr>
                <w:rFonts w:ascii="Arial" w:hAnsi="Arial" w:cs="Arial"/>
                <w:sz w:val="24"/>
                <w:szCs w:val="24"/>
              </w:rPr>
              <w:t>6</w:t>
            </w:r>
            <w:r w:rsidRPr="00B048D3">
              <w:rPr>
                <w:rFonts w:ascii="Arial" w:hAnsi="Arial" w:cs="Arial"/>
                <w:sz w:val="24"/>
                <w:szCs w:val="24"/>
              </w:rPr>
              <w:t xml:space="preserve"> de mayo 2026 a las 14:</w:t>
            </w:r>
            <w:r w:rsidR="00481F9D">
              <w:rPr>
                <w:rFonts w:ascii="Arial" w:hAnsi="Arial" w:cs="Arial"/>
                <w:sz w:val="24"/>
                <w:szCs w:val="24"/>
              </w:rPr>
              <w:t>00</w:t>
            </w:r>
            <w:r w:rsidRPr="00B048D3">
              <w:rPr>
                <w:rFonts w:ascii="Arial" w:hAnsi="Arial" w:cs="Arial"/>
                <w:sz w:val="24"/>
                <w:szCs w:val="24"/>
              </w:rPr>
              <w:t xml:space="preserve"> horas. Deberán enviarse de forma digital en formato editable de Word vía correo electrónico a la siguiente dirección: comprascomude@tlajomulco.gob.mx </w:t>
            </w:r>
          </w:p>
        </w:tc>
      </w:tr>
      <w:tr w:rsidR="00B048D3" w:rsidRPr="00B048D3" w14:paraId="7BA078A1" w14:textId="77777777" w:rsidTr="001921E6">
        <w:trPr>
          <w:trHeight w:val="775"/>
        </w:trPr>
        <w:tc>
          <w:tcPr>
            <w:tcW w:w="4679" w:type="dxa"/>
          </w:tcPr>
          <w:p w14:paraId="21FAF3AE" w14:textId="77777777" w:rsidR="00B048D3" w:rsidRPr="00B048D3" w:rsidRDefault="00B048D3" w:rsidP="00B048D3">
            <w:pPr>
              <w:spacing w:after="200" w:line="278" w:lineRule="auto"/>
              <w:jc w:val="both"/>
              <w:rPr>
                <w:rFonts w:ascii="Arial" w:eastAsia="Calibri" w:hAnsi="Arial" w:cs="Arial"/>
                <w:sz w:val="24"/>
                <w:szCs w:val="24"/>
              </w:rPr>
            </w:pPr>
            <w:r w:rsidRPr="00B048D3">
              <w:rPr>
                <w:rFonts w:ascii="Arial" w:hAnsi="Arial" w:cs="Arial"/>
                <w:sz w:val="24"/>
                <w:szCs w:val="24"/>
              </w:rPr>
              <w:t xml:space="preserve">Junta Aclaratoria Aclaraciones </w:t>
            </w:r>
          </w:p>
        </w:tc>
        <w:tc>
          <w:tcPr>
            <w:tcW w:w="4819" w:type="dxa"/>
            <w:tcBorders>
              <w:top w:val="single" w:sz="4" w:space="0" w:color="auto"/>
              <w:left w:val="single" w:sz="4" w:space="0" w:color="auto"/>
              <w:bottom w:val="single" w:sz="4" w:space="0" w:color="auto"/>
              <w:right w:val="single" w:sz="4" w:space="0" w:color="auto"/>
            </w:tcBorders>
          </w:tcPr>
          <w:p w14:paraId="3363181A" w14:textId="7880E9D4" w:rsidR="00B048D3" w:rsidRPr="00B048D3" w:rsidRDefault="00B048D3" w:rsidP="00B048D3">
            <w:pPr>
              <w:spacing w:after="200" w:line="278" w:lineRule="auto"/>
              <w:jc w:val="both"/>
              <w:rPr>
                <w:rFonts w:ascii="Arial" w:eastAsia="Calibri" w:hAnsi="Arial" w:cs="Arial"/>
                <w:color w:val="000000"/>
                <w:sz w:val="24"/>
                <w:szCs w:val="24"/>
              </w:rPr>
            </w:pPr>
            <w:r w:rsidRPr="00B048D3">
              <w:rPr>
                <w:rFonts w:ascii="Arial" w:hAnsi="Arial" w:cs="Arial"/>
                <w:sz w:val="24"/>
                <w:szCs w:val="24"/>
              </w:rPr>
              <w:t>2</w:t>
            </w:r>
            <w:r w:rsidR="00481F9D">
              <w:rPr>
                <w:rFonts w:ascii="Arial" w:hAnsi="Arial" w:cs="Arial"/>
                <w:sz w:val="24"/>
                <w:szCs w:val="24"/>
              </w:rPr>
              <w:t>7</w:t>
            </w:r>
            <w:r w:rsidRPr="00B048D3">
              <w:rPr>
                <w:rFonts w:ascii="Arial" w:hAnsi="Arial" w:cs="Arial"/>
                <w:sz w:val="24"/>
                <w:szCs w:val="24"/>
              </w:rPr>
              <w:t xml:space="preserve"> de mayo de 2026 Registro de 11:45 a 11:59 Acto 12:</w:t>
            </w:r>
            <w:r w:rsidR="00481F9D">
              <w:rPr>
                <w:rFonts w:ascii="Arial" w:hAnsi="Arial" w:cs="Arial"/>
                <w:sz w:val="24"/>
                <w:szCs w:val="24"/>
              </w:rPr>
              <w:t>15</w:t>
            </w:r>
            <w:r w:rsidRPr="00B048D3">
              <w:rPr>
                <w:rFonts w:ascii="Arial" w:hAnsi="Arial" w:cs="Arial"/>
                <w:sz w:val="24"/>
                <w:szCs w:val="24"/>
              </w:rPr>
              <w:t xml:space="preserve"> horas. Lugar: COMUDE Tlajomulco, Calle constitución #157 INT. B en Tlajomulco de Zúñiga, Jalisco.</w:t>
            </w:r>
          </w:p>
        </w:tc>
      </w:tr>
      <w:tr w:rsidR="00B048D3" w:rsidRPr="00B048D3" w14:paraId="16093BAE" w14:textId="77777777" w:rsidTr="001921E6">
        <w:trPr>
          <w:trHeight w:val="1442"/>
        </w:trPr>
        <w:tc>
          <w:tcPr>
            <w:tcW w:w="4679" w:type="dxa"/>
          </w:tcPr>
          <w:p w14:paraId="5640BADD" w14:textId="77777777" w:rsidR="00B048D3" w:rsidRPr="00B048D3" w:rsidRDefault="00B048D3" w:rsidP="00B048D3">
            <w:pPr>
              <w:spacing w:after="200" w:line="278" w:lineRule="auto"/>
              <w:jc w:val="both"/>
              <w:rPr>
                <w:rFonts w:ascii="Arial" w:eastAsia="Calibri" w:hAnsi="Arial" w:cs="Arial"/>
                <w:sz w:val="24"/>
                <w:szCs w:val="24"/>
              </w:rPr>
            </w:pPr>
            <w:r w:rsidRPr="00B048D3">
              <w:rPr>
                <w:rFonts w:ascii="Arial" w:eastAsia="Calibri" w:hAnsi="Arial" w:cs="Arial"/>
                <w:sz w:val="24"/>
                <w:szCs w:val="24"/>
              </w:rPr>
              <w:lastRenderedPageBreak/>
              <w:t xml:space="preserve">Fecha y hora límite para entrega de propuestas </w:t>
            </w:r>
          </w:p>
        </w:tc>
        <w:tc>
          <w:tcPr>
            <w:tcW w:w="4819" w:type="dxa"/>
            <w:tcBorders>
              <w:top w:val="single" w:sz="4" w:space="0" w:color="auto"/>
              <w:left w:val="single" w:sz="4" w:space="0" w:color="auto"/>
              <w:bottom w:val="single" w:sz="4" w:space="0" w:color="auto"/>
              <w:right w:val="single" w:sz="4" w:space="0" w:color="auto"/>
            </w:tcBorders>
          </w:tcPr>
          <w:p w14:paraId="0C4D8C3A" w14:textId="40F7EAE6" w:rsidR="00B048D3" w:rsidRPr="00B048D3" w:rsidRDefault="00B048D3" w:rsidP="00B048D3">
            <w:pPr>
              <w:spacing w:after="200" w:line="278" w:lineRule="auto"/>
              <w:jc w:val="both"/>
              <w:rPr>
                <w:rFonts w:ascii="Arial" w:eastAsia="Calibri" w:hAnsi="Arial" w:cs="Arial"/>
                <w:color w:val="000000"/>
                <w:sz w:val="24"/>
                <w:szCs w:val="24"/>
              </w:rPr>
            </w:pPr>
            <w:r w:rsidRPr="00B048D3">
              <w:rPr>
                <w:rFonts w:ascii="Arial" w:eastAsia="Calibri" w:hAnsi="Arial" w:cs="Arial"/>
                <w:color w:val="000000"/>
                <w:sz w:val="24"/>
                <w:szCs w:val="24"/>
              </w:rPr>
              <w:t>0</w:t>
            </w:r>
            <w:r w:rsidR="00481F9D">
              <w:rPr>
                <w:rFonts w:ascii="Arial" w:eastAsia="Calibri" w:hAnsi="Arial" w:cs="Arial"/>
                <w:color w:val="000000"/>
                <w:sz w:val="24"/>
                <w:szCs w:val="24"/>
              </w:rPr>
              <w:t>1</w:t>
            </w:r>
            <w:r w:rsidRPr="00B048D3">
              <w:rPr>
                <w:rFonts w:ascii="Arial" w:eastAsia="Calibri" w:hAnsi="Arial" w:cs="Arial"/>
                <w:color w:val="000000"/>
                <w:sz w:val="24"/>
                <w:szCs w:val="24"/>
              </w:rPr>
              <w:t xml:space="preserve"> de junio del 2026 a las </w:t>
            </w:r>
            <w:r w:rsidRPr="00B048D3">
              <w:rPr>
                <w:rFonts w:ascii="Arial" w:eastAsia="Calibri" w:hAnsi="Arial" w:cs="Arial"/>
                <w:sz w:val="24"/>
                <w:szCs w:val="24"/>
              </w:rPr>
              <w:t>13:00 horas, Oficinas del Órgano Interno de Control de Tlajomulco de Zúñiga, ubicado en calle Vallarta #59 C, poniente, colonia centro, en Tlajomulco de Zúñiga, Jalisco.</w:t>
            </w:r>
          </w:p>
        </w:tc>
      </w:tr>
      <w:tr w:rsidR="00B048D3" w:rsidRPr="00B048D3" w14:paraId="6BCC8127" w14:textId="77777777" w:rsidTr="001921E6">
        <w:trPr>
          <w:trHeight w:val="70"/>
        </w:trPr>
        <w:tc>
          <w:tcPr>
            <w:tcW w:w="4679" w:type="dxa"/>
          </w:tcPr>
          <w:p w14:paraId="7B4334EF" w14:textId="77777777" w:rsidR="00B048D3" w:rsidRPr="00B048D3" w:rsidRDefault="00B048D3" w:rsidP="00B048D3">
            <w:pPr>
              <w:spacing w:after="200" w:line="278" w:lineRule="auto"/>
              <w:jc w:val="both"/>
              <w:rPr>
                <w:rFonts w:ascii="Arial" w:eastAsia="Calibri" w:hAnsi="Arial" w:cs="Arial"/>
                <w:sz w:val="24"/>
                <w:szCs w:val="24"/>
              </w:rPr>
            </w:pPr>
            <w:r w:rsidRPr="00B048D3">
              <w:rPr>
                <w:rFonts w:ascii="Arial" w:eastAsia="Calibri" w:hAnsi="Arial" w:cs="Arial"/>
                <w:sz w:val="24"/>
                <w:szCs w:val="24"/>
              </w:rPr>
              <w:t>Apertura de propuestas. Se invita a los licitantes a participar en el evento</w:t>
            </w:r>
          </w:p>
        </w:tc>
        <w:tc>
          <w:tcPr>
            <w:tcW w:w="4819" w:type="dxa"/>
            <w:tcBorders>
              <w:top w:val="single" w:sz="4" w:space="0" w:color="auto"/>
              <w:left w:val="single" w:sz="4" w:space="0" w:color="auto"/>
              <w:bottom w:val="single" w:sz="4" w:space="0" w:color="auto"/>
              <w:right w:val="single" w:sz="4" w:space="0" w:color="auto"/>
            </w:tcBorders>
          </w:tcPr>
          <w:p w14:paraId="5C52B3E7" w14:textId="22F46D45" w:rsidR="00B048D3" w:rsidRPr="00B048D3" w:rsidRDefault="00B048D3" w:rsidP="00B048D3">
            <w:pPr>
              <w:spacing w:after="200" w:line="278" w:lineRule="auto"/>
              <w:jc w:val="both"/>
              <w:rPr>
                <w:rFonts w:ascii="Arial" w:eastAsia="Calibri" w:hAnsi="Arial" w:cs="Arial"/>
                <w:color w:val="000000"/>
                <w:sz w:val="24"/>
                <w:szCs w:val="24"/>
              </w:rPr>
            </w:pPr>
            <w:r w:rsidRPr="00B048D3">
              <w:rPr>
                <w:rFonts w:ascii="Arial" w:eastAsia="Calibri" w:hAnsi="Arial" w:cs="Arial"/>
                <w:color w:val="000000"/>
                <w:sz w:val="24"/>
                <w:szCs w:val="24"/>
              </w:rPr>
              <w:t>0</w:t>
            </w:r>
            <w:r w:rsidR="00481F9D">
              <w:rPr>
                <w:rFonts w:ascii="Arial" w:eastAsia="Calibri" w:hAnsi="Arial" w:cs="Arial"/>
                <w:color w:val="000000"/>
                <w:sz w:val="24"/>
                <w:szCs w:val="24"/>
              </w:rPr>
              <w:t>1</w:t>
            </w:r>
            <w:r w:rsidRPr="00B048D3">
              <w:rPr>
                <w:rFonts w:ascii="Arial" w:eastAsia="Calibri" w:hAnsi="Arial" w:cs="Arial"/>
                <w:color w:val="000000"/>
                <w:sz w:val="24"/>
                <w:szCs w:val="24"/>
              </w:rPr>
              <w:t xml:space="preserve"> de junio del 2026, a las </w:t>
            </w:r>
            <w:r w:rsidRPr="00B048D3">
              <w:rPr>
                <w:rFonts w:ascii="Arial" w:eastAsia="Calibri" w:hAnsi="Arial" w:cs="Arial"/>
                <w:sz w:val="24"/>
                <w:szCs w:val="24"/>
              </w:rPr>
              <w:t>13:10 horas, Oficinas del Órgano Interno de Control de Tlajomulco de Zúñiga, ubicado en calle Vallarta #59 C, poniente, colonia centro, en Tlajomulco de Zúñiga, Jalisco.</w:t>
            </w:r>
          </w:p>
        </w:tc>
      </w:tr>
      <w:tr w:rsidR="00B048D3" w:rsidRPr="00B048D3" w14:paraId="2FA90B9F" w14:textId="77777777" w:rsidTr="001921E6">
        <w:trPr>
          <w:trHeight w:val="490"/>
        </w:trPr>
        <w:tc>
          <w:tcPr>
            <w:tcW w:w="4679" w:type="dxa"/>
          </w:tcPr>
          <w:p w14:paraId="1F83A603" w14:textId="77777777" w:rsidR="00B048D3" w:rsidRPr="00B048D3" w:rsidRDefault="00B048D3" w:rsidP="00B048D3">
            <w:pPr>
              <w:spacing w:after="200" w:line="278" w:lineRule="auto"/>
              <w:jc w:val="both"/>
              <w:rPr>
                <w:rFonts w:ascii="Arial" w:eastAsia="Calibri" w:hAnsi="Arial" w:cs="Arial"/>
                <w:sz w:val="24"/>
                <w:szCs w:val="24"/>
              </w:rPr>
            </w:pPr>
            <w:r w:rsidRPr="00B048D3">
              <w:rPr>
                <w:rFonts w:ascii="Arial" w:eastAsia="Calibri" w:hAnsi="Arial" w:cs="Arial"/>
                <w:sz w:val="24"/>
                <w:szCs w:val="24"/>
              </w:rPr>
              <w:t xml:space="preserve">Fecha de Publicación de Fallo </w:t>
            </w:r>
          </w:p>
        </w:tc>
        <w:tc>
          <w:tcPr>
            <w:tcW w:w="4819" w:type="dxa"/>
          </w:tcPr>
          <w:p w14:paraId="188489D9" w14:textId="77777777" w:rsidR="00B048D3" w:rsidRPr="00B048D3" w:rsidRDefault="00B048D3" w:rsidP="00B048D3">
            <w:pPr>
              <w:spacing w:after="200" w:line="278" w:lineRule="auto"/>
              <w:jc w:val="both"/>
              <w:rPr>
                <w:rFonts w:ascii="Arial" w:eastAsia="Calibri" w:hAnsi="Arial" w:cs="Arial"/>
                <w:sz w:val="24"/>
                <w:szCs w:val="24"/>
              </w:rPr>
            </w:pPr>
            <w:r w:rsidRPr="00B048D3">
              <w:rPr>
                <w:rFonts w:ascii="Arial" w:eastAsia="Calibri" w:hAnsi="Arial" w:cs="Arial"/>
                <w:sz w:val="24"/>
                <w:szCs w:val="24"/>
              </w:rPr>
              <w:t>Desde la fecha de apertura de propuestas o hasta 20 días posteriores</w:t>
            </w:r>
          </w:p>
        </w:tc>
      </w:tr>
      <w:tr w:rsidR="00B048D3" w:rsidRPr="00B048D3" w14:paraId="3C6CBCE0" w14:textId="77777777" w:rsidTr="001921E6">
        <w:trPr>
          <w:trHeight w:val="720"/>
        </w:trPr>
        <w:tc>
          <w:tcPr>
            <w:tcW w:w="4679" w:type="dxa"/>
          </w:tcPr>
          <w:p w14:paraId="032F98AD" w14:textId="77777777" w:rsidR="00B048D3" w:rsidRPr="00B048D3" w:rsidRDefault="00B048D3" w:rsidP="00B048D3">
            <w:pPr>
              <w:spacing w:line="278" w:lineRule="auto"/>
              <w:jc w:val="both"/>
              <w:rPr>
                <w:rFonts w:ascii="Arial" w:eastAsia="Calibri" w:hAnsi="Arial" w:cs="Arial"/>
                <w:sz w:val="24"/>
                <w:szCs w:val="24"/>
              </w:rPr>
            </w:pPr>
            <w:r w:rsidRPr="00B048D3">
              <w:rPr>
                <w:rFonts w:ascii="Arial" w:eastAsia="Calibri" w:hAnsi="Arial" w:cs="Arial"/>
                <w:sz w:val="24"/>
                <w:szCs w:val="24"/>
              </w:rPr>
              <w:t>Domicilio de las Oficinas del Órgano Interno de Control donde podrán presentarse inconformidades.</w:t>
            </w:r>
          </w:p>
        </w:tc>
        <w:tc>
          <w:tcPr>
            <w:tcW w:w="4819" w:type="dxa"/>
          </w:tcPr>
          <w:p w14:paraId="5400C404" w14:textId="77777777" w:rsidR="00B048D3" w:rsidRPr="00B048D3" w:rsidRDefault="00B048D3" w:rsidP="00B048D3">
            <w:pPr>
              <w:spacing w:line="278" w:lineRule="auto"/>
              <w:rPr>
                <w:rFonts w:ascii="Arial" w:eastAsia="Calibri" w:hAnsi="Arial" w:cs="Arial"/>
                <w:sz w:val="24"/>
                <w:szCs w:val="24"/>
              </w:rPr>
            </w:pPr>
            <w:r w:rsidRPr="00B048D3">
              <w:rPr>
                <w:rFonts w:ascii="Arial" w:eastAsia="Times New Roman" w:hAnsi="Arial" w:cs="Arial"/>
                <w:sz w:val="24"/>
                <w:szCs w:val="24"/>
              </w:rPr>
              <w:t>Calle Vallarta #59 C, poniente, colonia centro, en Tlajomulco de Zúñiga, Jalisco</w:t>
            </w:r>
          </w:p>
        </w:tc>
      </w:tr>
    </w:tbl>
    <w:p w14:paraId="136BC082" w14:textId="142D90FC" w:rsidR="00522C2D" w:rsidRPr="00522C2D" w:rsidRDefault="00522C2D" w:rsidP="00522C2D">
      <w:pPr>
        <w:spacing w:after="0" w:line="240" w:lineRule="auto"/>
        <w:jc w:val="both"/>
        <w:rPr>
          <w:rFonts w:ascii="Arial" w:eastAsia="Times New Roman" w:hAnsi="Arial" w:cs="Arial"/>
          <w:kern w:val="0"/>
          <w:szCs w:val="20"/>
          <w:lang w:eastAsia="es-MX"/>
          <w14:ligatures w14:val="none"/>
        </w:rPr>
      </w:pPr>
    </w:p>
    <w:p w14:paraId="33CCBB72" w14:textId="77777777" w:rsidR="00522C2D" w:rsidRDefault="00522C2D" w:rsidP="00522C2D">
      <w:pPr>
        <w:spacing w:after="0" w:line="240" w:lineRule="auto"/>
        <w:jc w:val="both"/>
        <w:rPr>
          <w:rFonts w:ascii="Calibri" w:eastAsia="Times New Roman" w:hAnsi="Calibri" w:cs="Times New Roman"/>
          <w:b/>
          <w:kern w:val="0"/>
          <w:lang w:eastAsia="es-MX"/>
          <w14:ligatures w14:val="none"/>
        </w:rPr>
      </w:pPr>
    </w:p>
    <w:tbl>
      <w:tblPr>
        <w:tblStyle w:val="Tablaconcuadrcula2"/>
        <w:tblW w:w="9209" w:type="dxa"/>
        <w:tblLook w:val="04A0" w:firstRow="1" w:lastRow="0" w:firstColumn="1" w:lastColumn="0" w:noHBand="0" w:noVBand="1"/>
      </w:tblPr>
      <w:tblGrid>
        <w:gridCol w:w="1348"/>
        <w:gridCol w:w="5033"/>
        <w:gridCol w:w="1261"/>
        <w:gridCol w:w="1567"/>
      </w:tblGrid>
      <w:tr w:rsidR="00EB6804" w:rsidRPr="00EB6804" w14:paraId="1788F8E2" w14:textId="77777777" w:rsidTr="00B048D3">
        <w:trPr>
          <w:trHeight w:val="333"/>
        </w:trPr>
        <w:tc>
          <w:tcPr>
            <w:tcW w:w="1363" w:type="dxa"/>
            <w:shd w:val="clear" w:color="auto" w:fill="000000" w:themeFill="text1"/>
          </w:tcPr>
          <w:p w14:paraId="12263B0E" w14:textId="77777777" w:rsidR="00EB6804" w:rsidRPr="00EB6804" w:rsidRDefault="00EB6804" w:rsidP="00EB6804">
            <w:pPr>
              <w:jc w:val="center"/>
              <w:rPr>
                <w:rFonts w:ascii="Arial" w:hAnsi="Arial" w:cs="Arial"/>
                <w:b/>
                <w:bCs/>
                <w:color w:val="FFFFFF" w:themeColor="background1"/>
                <w:sz w:val="20"/>
                <w:szCs w:val="20"/>
              </w:rPr>
            </w:pPr>
            <w:r w:rsidRPr="00EB6804">
              <w:rPr>
                <w:rFonts w:ascii="Arial" w:hAnsi="Arial" w:cs="Arial"/>
                <w:b/>
                <w:bCs/>
                <w:color w:val="FFFFFF" w:themeColor="background1"/>
                <w:sz w:val="20"/>
                <w:szCs w:val="20"/>
              </w:rPr>
              <w:t xml:space="preserve">PARTIDAS </w:t>
            </w:r>
          </w:p>
        </w:tc>
        <w:tc>
          <w:tcPr>
            <w:tcW w:w="5436" w:type="dxa"/>
            <w:shd w:val="clear" w:color="auto" w:fill="000000" w:themeFill="text1"/>
          </w:tcPr>
          <w:p w14:paraId="5FB442C1" w14:textId="77777777" w:rsidR="00EB6804" w:rsidRPr="00EB6804" w:rsidRDefault="00EB6804" w:rsidP="00EB6804">
            <w:pPr>
              <w:jc w:val="center"/>
              <w:rPr>
                <w:rFonts w:ascii="Arial" w:hAnsi="Arial" w:cs="Arial"/>
                <w:b/>
                <w:bCs/>
                <w:color w:val="FFFFFF" w:themeColor="background1"/>
                <w:sz w:val="20"/>
                <w:szCs w:val="20"/>
              </w:rPr>
            </w:pPr>
            <w:r w:rsidRPr="00EB6804">
              <w:rPr>
                <w:rFonts w:ascii="Arial" w:hAnsi="Arial" w:cs="Arial"/>
                <w:b/>
                <w:bCs/>
                <w:color w:val="FFFFFF" w:themeColor="background1"/>
                <w:sz w:val="20"/>
                <w:szCs w:val="20"/>
              </w:rPr>
              <w:t>DESCRIPCIÓN DEL BIEN O SERVICIO</w:t>
            </w:r>
          </w:p>
        </w:tc>
        <w:tc>
          <w:tcPr>
            <w:tcW w:w="843" w:type="dxa"/>
            <w:shd w:val="clear" w:color="auto" w:fill="000000" w:themeFill="text1"/>
          </w:tcPr>
          <w:p w14:paraId="2171C892" w14:textId="77777777" w:rsidR="00EB6804" w:rsidRPr="00EB6804" w:rsidRDefault="00EB6804" w:rsidP="00EB6804">
            <w:pPr>
              <w:jc w:val="center"/>
              <w:rPr>
                <w:rFonts w:ascii="Arial" w:hAnsi="Arial" w:cs="Arial"/>
                <w:b/>
                <w:bCs/>
                <w:color w:val="FFFFFF" w:themeColor="background1"/>
                <w:sz w:val="20"/>
                <w:szCs w:val="20"/>
              </w:rPr>
            </w:pPr>
            <w:r w:rsidRPr="00EB6804">
              <w:rPr>
                <w:rFonts w:ascii="Arial" w:hAnsi="Arial" w:cs="Arial"/>
                <w:b/>
                <w:bCs/>
                <w:color w:val="FFFFFF" w:themeColor="background1"/>
                <w:sz w:val="20"/>
                <w:szCs w:val="20"/>
              </w:rPr>
              <w:t>CANTIDAD</w:t>
            </w:r>
          </w:p>
        </w:tc>
        <w:tc>
          <w:tcPr>
            <w:tcW w:w="1567" w:type="dxa"/>
            <w:shd w:val="clear" w:color="auto" w:fill="000000" w:themeFill="text1"/>
          </w:tcPr>
          <w:p w14:paraId="25285671" w14:textId="77777777" w:rsidR="00EB6804" w:rsidRPr="00EB6804" w:rsidRDefault="00EB6804" w:rsidP="00EB6804">
            <w:pPr>
              <w:jc w:val="center"/>
              <w:rPr>
                <w:rFonts w:ascii="Arial" w:hAnsi="Arial" w:cs="Arial"/>
                <w:b/>
                <w:bCs/>
                <w:color w:val="FFFFFF" w:themeColor="background1"/>
                <w:sz w:val="20"/>
                <w:szCs w:val="20"/>
              </w:rPr>
            </w:pPr>
            <w:r w:rsidRPr="00EB6804">
              <w:rPr>
                <w:rFonts w:ascii="Arial" w:hAnsi="Arial" w:cs="Arial"/>
                <w:b/>
                <w:bCs/>
                <w:color w:val="FFFFFF" w:themeColor="background1"/>
                <w:sz w:val="20"/>
                <w:szCs w:val="20"/>
              </w:rPr>
              <w:t>UNIDAD DE MEDIDA</w:t>
            </w:r>
          </w:p>
        </w:tc>
      </w:tr>
      <w:tr w:rsidR="00EB6804" w:rsidRPr="00EB6804" w14:paraId="401C783A" w14:textId="77777777" w:rsidTr="00B048D3">
        <w:trPr>
          <w:trHeight w:val="640"/>
        </w:trPr>
        <w:tc>
          <w:tcPr>
            <w:tcW w:w="1363" w:type="dxa"/>
          </w:tcPr>
          <w:p w14:paraId="7CC0A2AE" w14:textId="77777777" w:rsidR="00EB6804" w:rsidRPr="00EB6804" w:rsidRDefault="00EB6804" w:rsidP="00EB6804">
            <w:pPr>
              <w:jc w:val="center"/>
              <w:rPr>
                <w:rFonts w:ascii="Calibri" w:hAnsi="Calibri" w:cs="Calibri"/>
              </w:rPr>
            </w:pPr>
          </w:p>
          <w:p w14:paraId="052DF057" w14:textId="77777777" w:rsidR="00EB6804" w:rsidRPr="00EB6804" w:rsidRDefault="00EB6804" w:rsidP="00EB6804">
            <w:pPr>
              <w:jc w:val="center"/>
              <w:rPr>
                <w:rFonts w:ascii="Calibri" w:hAnsi="Calibri" w:cs="Calibri"/>
              </w:rPr>
            </w:pPr>
          </w:p>
          <w:p w14:paraId="4E69E849" w14:textId="77777777" w:rsidR="00EB6804" w:rsidRPr="00EB6804" w:rsidRDefault="00EB6804" w:rsidP="00EB6804">
            <w:pPr>
              <w:jc w:val="center"/>
              <w:rPr>
                <w:rFonts w:ascii="Arial" w:hAnsi="Arial" w:cs="Arial"/>
              </w:rPr>
            </w:pPr>
            <w:r w:rsidRPr="00EB6804">
              <w:rPr>
                <w:rFonts w:ascii="Calibri" w:hAnsi="Calibri" w:cs="Calibri"/>
              </w:rPr>
              <w:t>1</w:t>
            </w:r>
          </w:p>
        </w:tc>
        <w:tc>
          <w:tcPr>
            <w:tcW w:w="5436" w:type="dxa"/>
          </w:tcPr>
          <w:p w14:paraId="50011894" w14:textId="77777777" w:rsidR="00EB6804" w:rsidRPr="00EB6804" w:rsidRDefault="00EB6804" w:rsidP="00EB6804">
            <w:pPr>
              <w:jc w:val="both"/>
              <w:rPr>
                <w:rFonts w:ascii="Tahoma" w:eastAsia="Times New Roman" w:hAnsi="Tahoma" w:cs="Tahoma"/>
                <w:color w:val="000000"/>
                <w:lang w:val="es-ES" w:eastAsia="es-MX"/>
              </w:rPr>
            </w:pPr>
            <w:r w:rsidRPr="00EB6804">
              <w:rPr>
                <w:rFonts w:ascii="Calibri" w:hAnsi="Calibri" w:cs="Calibri"/>
              </w:rPr>
              <w:t xml:space="preserve">Plataforma de gestión de proyectos y trabajo colaborativo con herramientas de planificación y seguimiento. </w:t>
            </w:r>
          </w:p>
        </w:tc>
        <w:tc>
          <w:tcPr>
            <w:tcW w:w="843" w:type="dxa"/>
          </w:tcPr>
          <w:p w14:paraId="5518BA5C" w14:textId="77777777" w:rsidR="00EB6804" w:rsidRPr="00EB6804" w:rsidRDefault="00EB6804" w:rsidP="00EB6804">
            <w:pPr>
              <w:jc w:val="center"/>
              <w:rPr>
                <w:rFonts w:ascii="Arial" w:hAnsi="Arial" w:cs="Arial"/>
              </w:rPr>
            </w:pPr>
            <w:r w:rsidRPr="00EB6804">
              <w:rPr>
                <w:rFonts w:ascii="Arial" w:hAnsi="Arial" w:cs="Arial"/>
              </w:rPr>
              <w:t>1</w:t>
            </w:r>
          </w:p>
        </w:tc>
        <w:tc>
          <w:tcPr>
            <w:tcW w:w="1567" w:type="dxa"/>
          </w:tcPr>
          <w:p w14:paraId="30B23809" w14:textId="77777777" w:rsidR="00EB6804" w:rsidRPr="00EB6804" w:rsidRDefault="00EB6804" w:rsidP="00EB6804">
            <w:pPr>
              <w:jc w:val="center"/>
              <w:rPr>
                <w:rFonts w:ascii="Arial" w:hAnsi="Arial" w:cs="Arial"/>
              </w:rPr>
            </w:pPr>
            <w:r w:rsidRPr="00EB6804">
              <w:rPr>
                <w:rFonts w:ascii="Calibri" w:hAnsi="Calibri" w:cs="Calibri"/>
              </w:rPr>
              <w:t>Licenciamiento anual</w:t>
            </w:r>
          </w:p>
        </w:tc>
      </w:tr>
      <w:tr w:rsidR="00EB6804" w:rsidRPr="00EB6804" w14:paraId="124F7182" w14:textId="77777777" w:rsidTr="00B048D3">
        <w:trPr>
          <w:trHeight w:val="640"/>
        </w:trPr>
        <w:tc>
          <w:tcPr>
            <w:tcW w:w="1363" w:type="dxa"/>
          </w:tcPr>
          <w:p w14:paraId="1F3D2370" w14:textId="77777777" w:rsidR="00EB6804" w:rsidRPr="00EB6804" w:rsidRDefault="00EB6804" w:rsidP="00EB6804">
            <w:pPr>
              <w:jc w:val="center"/>
              <w:rPr>
                <w:rFonts w:ascii="Calibri" w:hAnsi="Calibri" w:cs="Calibri"/>
              </w:rPr>
            </w:pPr>
            <w:r w:rsidRPr="00EB6804">
              <w:rPr>
                <w:rFonts w:ascii="Calibri" w:hAnsi="Calibri" w:cs="Calibri"/>
              </w:rPr>
              <w:t>2</w:t>
            </w:r>
          </w:p>
        </w:tc>
        <w:tc>
          <w:tcPr>
            <w:tcW w:w="5436" w:type="dxa"/>
          </w:tcPr>
          <w:p w14:paraId="0785356A" w14:textId="77777777" w:rsidR="00EB6804" w:rsidRPr="00EB6804" w:rsidRDefault="00EB6804" w:rsidP="00EB6804">
            <w:pPr>
              <w:jc w:val="both"/>
              <w:rPr>
                <w:rFonts w:ascii="Calibri" w:hAnsi="Calibri" w:cs="Calibri"/>
                <w:bCs/>
              </w:rPr>
            </w:pPr>
            <w:r w:rsidRPr="00EB6804">
              <w:rPr>
                <w:rFonts w:ascii="Calibri" w:hAnsi="Calibri" w:cs="Calibri"/>
              </w:rPr>
              <w:t>Suite de software para diseño, edición de imágenes, video y producción creativa profesional,</w:t>
            </w:r>
            <w:r w:rsidRPr="00EB6804">
              <w:rPr>
                <w:rFonts w:ascii="Calibri" w:hAnsi="Calibri" w:cs="Calibri"/>
                <w:bCs/>
              </w:rPr>
              <w:t xml:space="preserve"> que incluya servicios web y recursos para todos proyectos creativos Licencia anual</w:t>
            </w:r>
          </w:p>
        </w:tc>
        <w:tc>
          <w:tcPr>
            <w:tcW w:w="843" w:type="dxa"/>
          </w:tcPr>
          <w:p w14:paraId="1C5EE00D" w14:textId="77777777" w:rsidR="00EB6804" w:rsidRPr="00EB6804" w:rsidRDefault="00EB6804" w:rsidP="00EB6804">
            <w:pPr>
              <w:jc w:val="center"/>
              <w:rPr>
                <w:rFonts w:ascii="Calibri" w:hAnsi="Calibri" w:cs="Calibri"/>
              </w:rPr>
            </w:pPr>
            <w:r w:rsidRPr="00EB6804">
              <w:rPr>
                <w:rFonts w:ascii="Calibri" w:hAnsi="Calibri" w:cs="Calibri"/>
              </w:rPr>
              <w:t>2</w:t>
            </w:r>
          </w:p>
        </w:tc>
        <w:tc>
          <w:tcPr>
            <w:tcW w:w="1567" w:type="dxa"/>
          </w:tcPr>
          <w:p w14:paraId="7EC62391" w14:textId="77777777" w:rsidR="00EB6804" w:rsidRPr="00EB6804" w:rsidRDefault="00EB6804" w:rsidP="00EB6804">
            <w:pPr>
              <w:jc w:val="center"/>
              <w:rPr>
                <w:rFonts w:ascii="Calibri" w:hAnsi="Calibri" w:cs="Calibri"/>
              </w:rPr>
            </w:pPr>
            <w:r w:rsidRPr="00EB6804">
              <w:rPr>
                <w:rFonts w:ascii="Calibri" w:hAnsi="Calibri" w:cs="Calibri"/>
              </w:rPr>
              <w:t>Licenciamiento anual</w:t>
            </w:r>
          </w:p>
        </w:tc>
      </w:tr>
      <w:tr w:rsidR="00B048D3" w:rsidRPr="00EB6804" w14:paraId="410CA22C" w14:textId="77777777" w:rsidTr="00B048D3">
        <w:trPr>
          <w:trHeight w:val="111"/>
        </w:trPr>
        <w:tc>
          <w:tcPr>
            <w:tcW w:w="1363" w:type="dxa"/>
          </w:tcPr>
          <w:p w14:paraId="672028B1" w14:textId="77777777" w:rsidR="00B048D3" w:rsidRPr="00EB6804" w:rsidRDefault="00B048D3" w:rsidP="00B048D3">
            <w:pPr>
              <w:jc w:val="center"/>
              <w:rPr>
                <w:rFonts w:ascii="Calibri" w:hAnsi="Calibri" w:cs="Calibri"/>
              </w:rPr>
            </w:pPr>
          </w:p>
          <w:p w14:paraId="57C604FC" w14:textId="77777777" w:rsidR="00B048D3" w:rsidRPr="00EB6804" w:rsidRDefault="00B048D3" w:rsidP="00B048D3">
            <w:pPr>
              <w:jc w:val="center"/>
              <w:rPr>
                <w:rFonts w:ascii="Calibri" w:hAnsi="Calibri" w:cs="Calibri"/>
              </w:rPr>
            </w:pPr>
          </w:p>
          <w:p w14:paraId="62BA2CF5" w14:textId="77777777" w:rsidR="00B048D3" w:rsidRPr="00EB6804" w:rsidRDefault="00B048D3" w:rsidP="00B048D3">
            <w:pPr>
              <w:jc w:val="center"/>
              <w:rPr>
                <w:rFonts w:ascii="Calibri" w:hAnsi="Calibri" w:cs="Calibri"/>
              </w:rPr>
            </w:pPr>
          </w:p>
          <w:p w14:paraId="1B5BA50C" w14:textId="77777777" w:rsidR="00B048D3" w:rsidRPr="00EB6804" w:rsidRDefault="00B048D3" w:rsidP="00B048D3">
            <w:pPr>
              <w:jc w:val="center"/>
              <w:rPr>
                <w:rFonts w:ascii="Calibri" w:hAnsi="Calibri" w:cs="Calibri"/>
              </w:rPr>
            </w:pPr>
          </w:p>
          <w:p w14:paraId="4E36BD06" w14:textId="25D7825F" w:rsidR="00B048D3" w:rsidRPr="00EB6804" w:rsidRDefault="00B048D3" w:rsidP="00B048D3">
            <w:pPr>
              <w:jc w:val="center"/>
              <w:rPr>
                <w:rFonts w:ascii="Calibri" w:hAnsi="Calibri" w:cs="Calibri"/>
              </w:rPr>
            </w:pPr>
            <w:r w:rsidRPr="00EB6804">
              <w:rPr>
                <w:rFonts w:ascii="Arial" w:hAnsi="Arial" w:cs="Arial"/>
              </w:rPr>
              <w:t>3</w:t>
            </w:r>
          </w:p>
        </w:tc>
        <w:tc>
          <w:tcPr>
            <w:tcW w:w="5436" w:type="dxa"/>
          </w:tcPr>
          <w:p w14:paraId="57B13527" w14:textId="77777777" w:rsidR="00B048D3" w:rsidRPr="00EB6804" w:rsidRDefault="00B048D3" w:rsidP="00B048D3">
            <w:pPr>
              <w:jc w:val="both"/>
              <w:rPr>
                <w:rFonts w:ascii="Calibri" w:hAnsi="Calibri" w:cs="Calibri"/>
                <w:bCs/>
                <w:color w:val="000000" w:themeColor="text1"/>
              </w:rPr>
            </w:pPr>
            <w:r w:rsidRPr="00EB6804">
              <w:rPr>
                <w:rFonts w:ascii="Calibri" w:hAnsi="Calibri" w:cs="Calibri"/>
                <w:bCs/>
                <w:color w:val="000000" w:themeColor="text1"/>
              </w:rPr>
              <w:t>Plataforma digital para obtener recursos creativos para diseñadores. Licencia premium, que permita que, con una sola suscripción se obtengan descargas ilimitadas de más de 21+ millones de recursos y plantillas de alta calidad en la más amplia gama de tipos de recursos que incluya herramientas como:</w:t>
            </w:r>
          </w:p>
          <w:p w14:paraId="4450ED50" w14:textId="77777777" w:rsidR="00B048D3" w:rsidRPr="00EB6804" w:rsidRDefault="00B048D3" w:rsidP="00B048D3">
            <w:pPr>
              <w:numPr>
                <w:ilvl w:val="0"/>
                <w:numId w:val="1"/>
              </w:numPr>
              <w:jc w:val="both"/>
              <w:rPr>
                <w:rFonts w:ascii="Calibri" w:hAnsi="Calibri" w:cs="Calibri"/>
                <w:bCs/>
                <w:color w:val="000000" w:themeColor="text1"/>
              </w:rPr>
            </w:pPr>
            <w:hyperlink r:id="rId7" w:history="1">
              <w:r w:rsidRPr="00EB6804">
                <w:rPr>
                  <w:rFonts w:ascii="Calibri" w:hAnsi="Calibri" w:cs="Calibri"/>
                  <w:bCs/>
                  <w:color w:val="000000" w:themeColor="text1"/>
                  <w:u w:val="single"/>
                </w:rPr>
                <w:t>3D</w:t>
              </w:r>
            </w:hyperlink>
          </w:p>
          <w:p w14:paraId="6FACEF39" w14:textId="77777777" w:rsidR="00B048D3" w:rsidRPr="00EB6804" w:rsidRDefault="00B048D3" w:rsidP="00B048D3">
            <w:pPr>
              <w:numPr>
                <w:ilvl w:val="0"/>
                <w:numId w:val="1"/>
              </w:numPr>
              <w:jc w:val="both"/>
              <w:rPr>
                <w:rFonts w:ascii="Calibri" w:hAnsi="Calibri" w:cs="Calibri"/>
                <w:bCs/>
                <w:color w:val="000000" w:themeColor="text1"/>
              </w:rPr>
            </w:pPr>
            <w:hyperlink r:id="rId8" w:history="1">
              <w:r w:rsidRPr="00EB6804">
                <w:rPr>
                  <w:rFonts w:ascii="Calibri" w:hAnsi="Calibri" w:cs="Calibri"/>
                  <w:bCs/>
                  <w:color w:val="000000" w:themeColor="text1"/>
                  <w:u w:val="single"/>
                </w:rPr>
                <w:t>Extensiones</w:t>
              </w:r>
            </w:hyperlink>
          </w:p>
          <w:p w14:paraId="586263C1" w14:textId="77777777" w:rsidR="00B048D3" w:rsidRPr="00EB6804" w:rsidRDefault="00B048D3" w:rsidP="00B048D3">
            <w:pPr>
              <w:numPr>
                <w:ilvl w:val="0"/>
                <w:numId w:val="1"/>
              </w:numPr>
              <w:jc w:val="both"/>
              <w:rPr>
                <w:rFonts w:ascii="Calibri" w:hAnsi="Calibri" w:cs="Calibri"/>
                <w:bCs/>
                <w:color w:val="000000" w:themeColor="text1"/>
              </w:rPr>
            </w:pPr>
            <w:hyperlink r:id="rId9" w:history="1">
              <w:r w:rsidRPr="00EB6804">
                <w:rPr>
                  <w:rFonts w:ascii="Calibri" w:hAnsi="Calibri" w:cs="Calibri"/>
                  <w:bCs/>
                  <w:color w:val="000000" w:themeColor="text1"/>
                  <w:u w:val="single"/>
                </w:rPr>
                <w:t>Fuentes</w:t>
              </w:r>
            </w:hyperlink>
          </w:p>
          <w:p w14:paraId="5199BB4E" w14:textId="77777777" w:rsidR="00B048D3" w:rsidRPr="00EB6804" w:rsidRDefault="00B048D3" w:rsidP="00B048D3">
            <w:pPr>
              <w:numPr>
                <w:ilvl w:val="0"/>
                <w:numId w:val="1"/>
              </w:numPr>
              <w:jc w:val="both"/>
              <w:rPr>
                <w:rFonts w:ascii="Calibri" w:hAnsi="Calibri" w:cs="Calibri"/>
                <w:bCs/>
                <w:color w:val="000000" w:themeColor="text1"/>
              </w:rPr>
            </w:pPr>
            <w:hyperlink r:id="rId10" w:history="1">
              <w:r w:rsidRPr="00EB6804">
                <w:rPr>
                  <w:rFonts w:ascii="Calibri" w:hAnsi="Calibri" w:cs="Calibri"/>
                  <w:bCs/>
                  <w:color w:val="000000" w:themeColor="text1"/>
                  <w:u w:val="single"/>
                </w:rPr>
                <w:t>Gráficos</w:t>
              </w:r>
            </w:hyperlink>
          </w:p>
          <w:p w14:paraId="11B37129" w14:textId="77777777" w:rsidR="00B048D3" w:rsidRPr="00EB6804" w:rsidRDefault="00B048D3" w:rsidP="00B048D3">
            <w:pPr>
              <w:numPr>
                <w:ilvl w:val="0"/>
                <w:numId w:val="1"/>
              </w:numPr>
              <w:jc w:val="both"/>
              <w:rPr>
                <w:rFonts w:ascii="Calibri" w:hAnsi="Calibri" w:cs="Calibri"/>
                <w:bCs/>
                <w:color w:val="000000" w:themeColor="text1"/>
              </w:rPr>
            </w:pPr>
            <w:hyperlink r:id="rId11" w:history="1">
              <w:r w:rsidRPr="00EB6804">
                <w:rPr>
                  <w:rFonts w:ascii="Calibri" w:hAnsi="Calibri" w:cs="Calibri"/>
                  <w:bCs/>
                  <w:color w:val="000000" w:themeColor="text1"/>
                  <w:u w:val="single"/>
                </w:rPr>
                <w:t>Plantillas de gráficos</w:t>
              </w:r>
            </w:hyperlink>
          </w:p>
          <w:p w14:paraId="2C08F2DC" w14:textId="77777777" w:rsidR="00B048D3" w:rsidRPr="00EB6804" w:rsidRDefault="00B048D3" w:rsidP="00B048D3">
            <w:pPr>
              <w:numPr>
                <w:ilvl w:val="0"/>
                <w:numId w:val="1"/>
              </w:numPr>
              <w:jc w:val="both"/>
              <w:rPr>
                <w:rFonts w:ascii="Calibri" w:hAnsi="Calibri" w:cs="Calibri"/>
                <w:bCs/>
                <w:color w:val="000000" w:themeColor="text1"/>
              </w:rPr>
            </w:pPr>
            <w:hyperlink r:id="rId12" w:history="1">
              <w:r w:rsidRPr="00EB6804">
                <w:rPr>
                  <w:rFonts w:ascii="Calibri" w:hAnsi="Calibri" w:cs="Calibri"/>
                  <w:bCs/>
                  <w:color w:val="000000" w:themeColor="text1"/>
                  <w:u w:val="single"/>
                </w:rPr>
                <w:t>Fotografías de stock</w:t>
              </w:r>
            </w:hyperlink>
          </w:p>
          <w:p w14:paraId="6E59A7E7" w14:textId="77777777" w:rsidR="00B048D3" w:rsidRPr="00EB6804" w:rsidRDefault="00B048D3" w:rsidP="00B048D3">
            <w:pPr>
              <w:numPr>
                <w:ilvl w:val="0"/>
                <w:numId w:val="1"/>
              </w:numPr>
              <w:jc w:val="both"/>
              <w:rPr>
                <w:rFonts w:ascii="Calibri" w:hAnsi="Calibri" w:cs="Calibri"/>
                <w:bCs/>
                <w:color w:val="000000" w:themeColor="text1"/>
              </w:rPr>
            </w:pPr>
            <w:hyperlink r:id="rId13" w:history="1">
              <w:r w:rsidRPr="00EB6804">
                <w:rPr>
                  <w:rFonts w:ascii="Calibri" w:hAnsi="Calibri" w:cs="Calibri"/>
                  <w:bCs/>
                  <w:color w:val="000000" w:themeColor="text1"/>
                  <w:u w:val="single"/>
                </w:rPr>
                <w:t>Plantillas de presentación</w:t>
              </w:r>
            </w:hyperlink>
          </w:p>
          <w:p w14:paraId="008B3BCA" w14:textId="77777777" w:rsidR="00B048D3" w:rsidRPr="00EB6804" w:rsidRDefault="00B048D3" w:rsidP="00B048D3">
            <w:pPr>
              <w:numPr>
                <w:ilvl w:val="0"/>
                <w:numId w:val="1"/>
              </w:numPr>
              <w:jc w:val="both"/>
              <w:rPr>
                <w:rFonts w:ascii="Calibri" w:hAnsi="Calibri" w:cs="Calibri"/>
                <w:bCs/>
                <w:color w:val="000000" w:themeColor="text1"/>
              </w:rPr>
            </w:pPr>
            <w:hyperlink r:id="rId14" w:history="1">
              <w:r w:rsidRPr="00EB6804">
                <w:rPr>
                  <w:rFonts w:ascii="Calibri" w:hAnsi="Calibri" w:cs="Calibri"/>
                  <w:bCs/>
                  <w:color w:val="000000" w:themeColor="text1"/>
                  <w:u w:val="single"/>
                </w:rPr>
                <w:t>Música libre de derechos</w:t>
              </w:r>
            </w:hyperlink>
          </w:p>
          <w:p w14:paraId="78815306" w14:textId="77777777" w:rsidR="00B048D3" w:rsidRPr="00EB6804" w:rsidRDefault="00B048D3" w:rsidP="00B048D3">
            <w:pPr>
              <w:numPr>
                <w:ilvl w:val="0"/>
                <w:numId w:val="1"/>
              </w:numPr>
              <w:jc w:val="both"/>
              <w:rPr>
                <w:rFonts w:ascii="Calibri" w:hAnsi="Calibri" w:cs="Calibri"/>
                <w:bCs/>
                <w:color w:val="000000" w:themeColor="text1"/>
              </w:rPr>
            </w:pPr>
            <w:hyperlink r:id="rId15" w:history="1">
              <w:proofErr w:type="spellStart"/>
              <w:r w:rsidRPr="00EB6804">
                <w:rPr>
                  <w:rFonts w:ascii="Calibri" w:hAnsi="Calibri" w:cs="Calibri"/>
                  <w:bCs/>
                  <w:color w:val="000000" w:themeColor="text1"/>
                  <w:u w:val="single"/>
                </w:rPr>
                <w:t>Sound</w:t>
              </w:r>
              <w:proofErr w:type="spellEnd"/>
              <w:r w:rsidRPr="00EB6804">
                <w:rPr>
                  <w:rFonts w:ascii="Calibri" w:hAnsi="Calibri" w:cs="Calibri"/>
                  <w:bCs/>
                  <w:color w:val="000000" w:themeColor="text1"/>
                  <w:u w:val="single"/>
                </w:rPr>
                <w:t xml:space="preserve"> </w:t>
              </w:r>
              <w:proofErr w:type="spellStart"/>
              <w:r w:rsidRPr="00EB6804">
                <w:rPr>
                  <w:rFonts w:ascii="Calibri" w:hAnsi="Calibri" w:cs="Calibri"/>
                  <w:bCs/>
                  <w:color w:val="000000" w:themeColor="text1"/>
                  <w:u w:val="single"/>
                </w:rPr>
                <w:t>Effects</w:t>
              </w:r>
              <w:proofErr w:type="spellEnd"/>
            </w:hyperlink>
          </w:p>
          <w:p w14:paraId="145B188D" w14:textId="77777777" w:rsidR="00B048D3" w:rsidRPr="00EB6804" w:rsidRDefault="00B048D3" w:rsidP="00B048D3">
            <w:pPr>
              <w:numPr>
                <w:ilvl w:val="0"/>
                <w:numId w:val="1"/>
              </w:numPr>
              <w:jc w:val="both"/>
              <w:rPr>
                <w:rFonts w:ascii="Calibri" w:hAnsi="Calibri" w:cs="Calibri"/>
                <w:bCs/>
                <w:color w:val="000000" w:themeColor="text1"/>
              </w:rPr>
            </w:pPr>
            <w:hyperlink r:id="rId16" w:history="1">
              <w:r w:rsidRPr="00EB6804">
                <w:rPr>
                  <w:rFonts w:ascii="Calibri" w:hAnsi="Calibri" w:cs="Calibri"/>
                  <w:bCs/>
                  <w:color w:val="000000" w:themeColor="text1"/>
                  <w:u w:val="single"/>
                </w:rPr>
                <w:t>Vídeos en stock</w:t>
              </w:r>
            </w:hyperlink>
          </w:p>
          <w:p w14:paraId="05C9928C" w14:textId="77777777" w:rsidR="00B048D3" w:rsidRPr="00EB6804" w:rsidRDefault="00B048D3" w:rsidP="00B048D3">
            <w:pPr>
              <w:numPr>
                <w:ilvl w:val="0"/>
                <w:numId w:val="1"/>
              </w:numPr>
              <w:jc w:val="both"/>
              <w:rPr>
                <w:rFonts w:ascii="Calibri" w:hAnsi="Calibri" w:cs="Calibri"/>
                <w:bCs/>
                <w:color w:val="000000" w:themeColor="text1"/>
              </w:rPr>
            </w:pPr>
            <w:hyperlink r:id="rId17" w:history="1">
              <w:r w:rsidRPr="00EB6804">
                <w:rPr>
                  <w:rFonts w:ascii="Calibri" w:hAnsi="Calibri" w:cs="Calibri"/>
                  <w:bCs/>
                  <w:color w:val="000000" w:themeColor="text1"/>
                  <w:u w:val="single"/>
                </w:rPr>
                <w:t>Plantillas de vídeo</w:t>
              </w:r>
            </w:hyperlink>
          </w:p>
          <w:p w14:paraId="24FE7B4E" w14:textId="2DFA7B24" w:rsidR="00B048D3" w:rsidRPr="00B048D3" w:rsidRDefault="00B048D3" w:rsidP="00B048D3">
            <w:pPr>
              <w:jc w:val="both"/>
              <w:rPr>
                <w:rFonts w:ascii="Calibri" w:hAnsi="Calibri" w:cs="Calibri"/>
                <w:bCs/>
                <w:color w:val="000000" w:themeColor="text1"/>
                <w:u w:val="single"/>
              </w:rPr>
            </w:pPr>
            <w:r w:rsidRPr="00EB6804">
              <w:rPr>
                <w:rFonts w:ascii="Calibri" w:hAnsi="Calibri" w:cs="Calibri"/>
                <w:bCs/>
                <w:color w:val="000000" w:themeColor="text1"/>
                <w:u w:val="single"/>
              </w:rPr>
              <w:lastRenderedPageBreak/>
              <w:t>Y mucho más</w:t>
            </w:r>
          </w:p>
        </w:tc>
        <w:tc>
          <w:tcPr>
            <w:tcW w:w="843" w:type="dxa"/>
          </w:tcPr>
          <w:p w14:paraId="51CD16EF" w14:textId="4B1DDCBD" w:rsidR="00B048D3" w:rsidRPr="00EB6804" w:rsidRDefault="00D8472E" w:rsidP="00B048D3">
            <w:pPr>
              <w:jc w:val="center"/>
              <w:rPr>
                <w:rFonts w:ascii="Calibri" w:hAnsi="Calibri" w:cs="Calibri"/>
              </w:rPr>
            </w:pPr>
            <w:r>
              <w:rPr>
                <w:rFonts w:ascii="Calibri" w:hAnsi="Calibri" w:cs="Calibri"/>
              </w:rPr>
              <w:lastRenderedPageBreak/>
              <w:t>3</w:t>
            </w:r>
          </w:p>
        </w:tc>
        <w:tc>
          <w:tcPr>
            <w:tcW w:w="1567" w:type="dxa"/>
          </w:tcPr>
          <w:p w14:paraId="43F5A01F" w14:textId="45D242E9" w:rsidR="00B048D3" w:rsidRPr="00EB6804" w:rsidRDefault="00B048D3" w:rsidP="00B048D3">
            <w:pPr>
              <w:jc w:val="center"/>
              <w:rPr>
                <w:rFonts w:ascii="Calibri" w:hAnsi="Calibri" w:cs="Calibri"/>
              </w:rPr>
            </w:pPr>
            <w:r w:rsidRPr="00EB6804">
              <w:rPr>
                <w:rFonts w:ascii="Calibri" w:hAnsi="Calibri" w:cs="Calibri"/>
              </w:rPr>
              <w:t>Licenciamiento anual</w:t>
            </w:r>
          </w:p>
        </w:tc>
      </w:tr>
      <w:tr w:rsidR="00B048D3" w:rsidRPr="00EB6804" w14:paraId="7F28E2CC" w14:textId="77777777" w:rsidTr="00B048D3">
        <w:trPr>
          <w:trHeight w:val="640"/>
        </w:trPr>
        <w:tc>
          <w:tcPr>
            <w:tcW w:w="1363" w:type="dxa"/>
          </w:tcPr>
          <w:p w14:paraId="1E9DEF92" w14:textId="2E5DD09E" w:rsidR="00B048D3" w:rsidRPr="00EB6804" w:rsidRDefault="00B048D3" w:rsidP="00B048D3">
            <w:pPr>
              <w:jc w:val="center"/>
              <w:rPr>
                <w:rFonts w:ascii="Calibri" w:hAnsi="Calibri" w:cs="Calibri"/>
              </w:rPr>
            </w:pPr>
            <w:r w:rsidRPr="00EB6804">
              <w:rPr>
                <w:rFonts w:ascii="Calibri" w:hAnsi="Calibri" w:cs="Calibri"/>
              </w:rPr>
              <w:t>4</w:t>
            </w:r>
          </w:p>
        </w:tc>
        <w:tc>
          <w:tcPr>
            <w:tcW w:w="5436" w:type="dxa"/>
          </w:tcPr>
          <w:p w14:paraId="2BFC681E" w14:textId="60190D6C" w:rsidR="00B048D3" w:rsidRPr="00EB6804" w:rsidRDefault="00B048D3" w:rsidP="00B048D3">
            <w:pPr>
              <w:jc w:val="both"/>
              <w:rPr>
                <w:rFonts w:ascii="Calibri" w:hAnsi="Calibri" w:cs="Calibri"/>
              </w:rPr>
            </w:pPr>
            <w:r w:rsidRPr="00EB6804">
              <w:rPr>
                <w:rFonts w:ascii="Calibri" w:hAnsi="Calibri" w:cs="Calibri"/>
                <w:bCs/>
              </w:rPr>
              <w:t>Plataforma de que contenga herramienta de inteligencia artificial que responde preguntas, genera textos, ayuda con redacción creativa, y resuelve problema anualidad premium, para 1 usuario.</w:t>
            </w:r>
          </w:p>
        </w:tc>
        <w:tc>
          <w:tcPr>
            <w:tcW w:w="843" w:type="dxa"/>
          </w:tcPr>
          <w:p w14:paraId="0D330398" w14:textId="3C24C1C6" w:rsidR="00B048D3" w:rsidRPr="00EB6804" w:rsidRDefault="00B048D3" w:rsidP="00B048D3">
            <w:pPr>
              <w:jc w:val="center"/>
              <w:rPr>
                <w:rFonts w:ascii="Calibri" w:hAnsi="Calibri" w:cs="Calibri"/>
              </w:rPr>
            </w:pPr>
            <w:r w:rsidRPr="00EB6804">
              <w:rPr>
                <w:rFonts w:ascii="Calibri" w:hAnsi="Calibri" w:cs="Calibri"/>
              </w:rPr>
              <w:t>1</w:t>
            </w:r>
          </w:p>
        </w:tc>
        <w:tc>
          <w:tcPr>
            <w:tcW w:w="1567" w:type="dxa"/>
          </w:tcPr>
          <w:p w14:paraId="791D96A3" w14:textId="692AA517" w:rsidR="00B048D3" w:rsidRPr="00EB6804" w:rsidRDefault="00B048D3" w:rsidP="00B048D3">
            <w:pPr>
              <w:jc w:val="center"/>
              <w:rPr>
                <w:rFonts w:ascii="Calibri" w:hAnsi="Calibri" w:cs="Calibri"/>
              </w:rPr>
            </w:pPr>
            <w:r w:rsidRPr="00EB6804">
              <w:rPr>
                <w:rFonts w:ascii="Calibri" w:hAnsi="Calibri" w:cs="Calibri"/>
              </w:rPr>
              <w:t>Licenciamiento anual</w:t>
            </w:r>
          </w:p>
        </w:tc>
      </w:tr>
    </w:tbl>
    <w:p w14:paraId="5FD8DE0F" w14:textId="146F7578" w:rsidR="001F5A3C" w:rsidRDefault="001F5A3C" w:rsidP="00D81A4B">
      <w:pPr>
        <w:tabs>
          <w:tab w:val="left" w:pos="5100"/>
        </w:tabs>
        <w:spacing w:after="0" w:line="240" w:lineRule="auto"/>
        <w:jc w:val="both"/>
        <w:rPr>
          <w:rFonts w:ascii="Calibri" w:eastAsia="Times New Roman" w:hAnsi="Calibri" w:cs="Times New Roman"/>
          <w:b/>
          <w:kern w:val="0"/>
          <w:lang w:eastAsia="es-MX"/>
          <w14:ligatures w14:val="none"/>
        </w:rPr>
      </w:pPr>
    </w:p>
    <w:p w14:paraId="2D80C023" w14:textId="77777777" w:rsidR="00E177ED" w:rsidRPr="00E177ED" w:rsidRDefault="00E177ED" w:rsidP="00E177ED">
      <w:pPr>
        <w:spacing w:after="0" w:line="240" w:lineRule="auto"/>
        <w:jc w:val="both"/>
        <w:rPr>
          <w:rFonts w:ascii="Calibri" w:eastAsia="Times New Roman" w:hAnsi="Calibri" w:cs="Times New Roman"/>
          <w:b/>
          <w:kern w:val="0"/>
          <w:lang w:eastAsia="es-MX"/>
          <w14:ligatures w14:val="none"/>
        </w:rPr>
      </w:pPr>
      <w:r w:rsidRPr="00E177ED">
        <w:rPr>
          <w:rFonts w:ascii="Calibri" w:eastAsia="Times New Roman" w:hAnsi="Calibri" w:cs="Times New Roman"/>
          <w:b/>
          <w:kern w:val="0"/>
          <w:lang w:eastAsia="es-MX"/>
          <w14:ligatures w14:val="none"/>
        </w:rPr>
        <w:t xml:space="preserve">Nota: La presente licitación será a un solo proveedor </w:t>
      </w:r>
    </w:p>
    <w:p w14:paraId="0414291C" w14:textId="71EFF43B" w:rsidR="00522C2D" w:rsidRPr="00522C2D" w:rsidRDefault="00E177ED" w:rsidP="00E177ED">
      <w:pPr>
        <w:spacing w:after="0" w:line="240" w:lineRule="auto"/>
        <w:jc w:val="both"/>
        <w:rPr>
          <w:rFonts w:ascii="Calibri" w:eastAsia="Times New Roman" w:hAnsi="Calibri" w:cs="Times New Roman"/>
          <w:b/>
          <w:kern w:val="0"/>
          <w:lang w:eastAsia="es-MX"/>
          <w14:ligatures w14:val="none"/>
        </w:rPr>
      </w:pPr>
      <w:r w:rsidRPr="00E177ED">
        <w:rPr>
          <w:rFonts w:ascii="Calibri" w:eastAsia="Times New Roman" w:hAnsi="Calibri" w:cs="Times New Roman"/>
          <w:b/>
          <w:kern w:val="0"/>
          <w:lang w:eastAsia="es-MX"/>
          <w14:ligatures w14:val="none"/>
        </w:rPr>
        <w:t>la partida adjudicada deberá ser entregada posterior a la entrega de la orden de compra</w:t>
      </w:r>
      <w:r w:rsidR="00522C2D" w:rsidRPr="00522C2D">
        <w:rPr>
          <w:rFonts w:ascii="Calibri" w:eastAsia="Times New Roman" w:hAnsi="Calibri" w:cs="Times New Roman"/>
          <w:b/>
          <w:kern w:val="0"/>
          <w:lang w:eastAsia="es-MX"/>
          <w14:ligatures w14:val="none"/>
        </w:rPr>
        <w:t>, en un plazo no mayor a 10 días Después de la convocatoria concluida en el domicilio calle Constitución Oriente no. 157, Int. B, en el Municipio de Tlajomulco de Zúñiga, Jalisco, La compra de lo adjudicado no será mayor de acuerdo con el tope presupuestal del ejercicio en curso</w:t>
      </w:r>
    </w:p>
    <w:p w14:paraId="6DFFCC41" w14:textId="77777777" w:rsidR="00823361" w:rsidRDefault="00823361" w:rsidP="00522C2D">
      <w:pPr>
        <w:spacing w:after="0" w:line="240" w:lineRule="auto"/>
        <w:jc w:val="both"/>
        <w:rPr>
          <w:rFonts w:ascii="Calibri" w:eastAsia="Times New Roman" w:hAnsi="Calibri" w:cs="Times New Roman"/>
          <w:b/>
          <w:kern w:val="0"/>
          <w:lang w:eastAsia="es-MX"/>
          <w14:ligatures w14:val="none"/>
        </w:rPr>
      </w:pPr>
    </w:p>
    <w:p w14:paraId="6AFA9CA7" w14:textId="77777777" w:rsidR="00A520EB" w:rsidRPr="00522C2D" w:rsidRDefault="00A520EB" w:rsidP="00522C2D">
      <w:pPr>
        <w:spacing w:after="0" w:line="240" w:lineRule="auto"/>
        <w:jc w:val="both"/>
        <w:rPr>
          <w:rFonts w:ascii="Calibri" w:eastAsia="Times New Roman" w:hAnsi="Calibri" w:cs="Times New Roman"/>
          <w:b/>
          <w:kern w:val="0"/>
          <w:lang w:eastAsia="es-MX"/>
          <w14:ligatures w14:val="none"/>
        </w:rPr>
      </w:pPr>
    </w:p>
    <w:p w14:paraId="06FB9D2A" w14:textId="77777777" w:rsidR="00B048D3" w:rsidRDefault="00B048D3" w:rsidP="00522C2D">
      <w:pPr>
        <w:spacing w:after="0" w:line="240" w:lineRule="auto"/>
        <w:jc w:val="center"/>
        <w:rPr>
          <w:rFonts w:ascii="Calibri" w:eastAsia="Times New Roman" w:hAnsi="Calibri" w:cs="Times New Roman"/>
          <w:b/>
          <w:kern w:val="0"/>
          <w:sz w:val="28"/>
          <w:szCs w:val="28"/>
          <w:lang w:eastAsia="es-MX"/>
          <w14:ligatures w14:val="none"/>
        </w:rPr>
      </w:pPr>
    </w:p>
    <w:p w14:paraId="243A88F9" w14:textId="77777777" w:rsidR="00B048D3" w:rsidRDefault="00B048D3" w:rsidP="00522C2D">
      <w:pPr>
        <w:spacing w:after="0" w:line="240" w:lineRule="auto"/>
        <w:jc w:val="center"/>
        <w:rPr>
          <w:rFonts w:ascii="Calibri" w:eastAsia="Times New Roman" w:hAnsi="Calibri" w:cs="Times New Roman"/>
          <w:b/>
          <w:kern w:val="0"/>
          <w:sz w:val="28"/>
          <w:szCs w:val="28"/>
          <w:lang w:eastAsia="es-MX"/>
          <w14:ligatures w14:val="none"/>
        </w:rPr>
      </w:pPr>
    </w:p>
    <w:p w14:paraId="091F0204" w14:textId="77777777" w:rsidR="00B048D3" w:rsidRDefault="00B048D3" w:rsidP="00522C2D">
      <w:pPr>
        <w:spacing w:after="0" w:line="240" w:lineRule="auto"/>
        <w:jc w:val="center"/>
        <w:rPr>
          <w:rFonts w:ascii="Calibri" w:eastAsia="Times New Roman" w:hAnsi="Calibri" w:cs="Times New Roman"/>
          <w:b/>
          <w:kern w:val="0"/>
          <w:sz w:val="28"/>
          <w:szCs w:val="28"/>
          <w:lang w:eastAsia="es-MX"/>
          <w14:ligatures w14:val="none"/>
        </w:rPr>
      </w:pPr>
    </w:p>
    <w:p w14:paraId="768C8E32" w14:textId="77777777" w:rsidR="00B048D3" w:rsidRDefault="00B048D3" w:rsidP="00522C2D">
      <w:pPr>
        <w:spacing w:after="0" w:line="240" w:lineRule="auto"/>
        <w:jc w:val="center"/>
        <w:rPr>
          <w:rFonts w:ascii="Calibri" w:eastAsia="Times New Roman" w:hAnsi="Calibri" w:cs="Times New Roman"/>
          <w:b/>
          <w:kern w:val="0"/>
          <w:sz w:val="28"/>
          <w:szCs w:val="28"/>
          <w:lang w:eastAsia="es-MX"/>
          <w14:ligatures w14:val="none"/>
        </w:rPr>
      </w:pPr>
    </w:p>
    <w:p w14:paraId="4635FA1F" w14:textId="77777777" w:rsidR="00B048D3" w:rsidRDefault="00B048D3" w:rsidP="00522C2D">
      <w:pPr>
        <w:spacing w:after="0" w:line="240" w:lineRule="auto"/>
        <w:jc w:val="center"/>
        <w:rPr>
          <w:rFonts w:ascii="Calibri" w:eastAsia="Times New Roman" w:hAnsi="Calibri" w:cs="Times New Roman"/>
          <w:b/>
          <w:kern w:val="0"/>
          <w:sz w:val="28"/>
          <w:szCs w:val="28"/>
          <w:lang w:eastAsia="es-MX"/>
          <w14:ligatures w14:val="none"/>
        </w:rPr>
      </w:pPr>
    </w:p>
    <w:p w14:paraId="09250507" w14:textId="77777777" w:rsidR="00B048D3" w:rsidRDefault="00B048D3" w:rsidP="00522C2D">
      <w:pPr>
        <w:spacing w:after="0" w:line="240" w:lineRule="auto"/>
        <w:jc w:val="center"/>
        <w:rPr>
          <w:rFonts w:ascii="Calibri" w:eastAsia="Times New Roman" w:hAnsi="Calibri" w:cs="Times New Roman"/>
          <w:b/>
          <w:kern w:val="0"/>
          <w:sz w:val="28"/>
          <w:szCs w:val="28"/>
          <w:lang w:eastAsia="es-MX"/>
          <w14:ligatures w14:val="none"/>
        </w:rPr>
      </w:pPr>
    </w:p>
    <w:p w14:paraId="2D9F9B7B" w14:textId="77777777" w:rsidR="00B048D3" w:rsidRDefault="00B048D3" w:rsidP="00522C2D">
      <w:pPr>
        <w:spacing w:after="0" w:line="240" w:lineRule="auto"/>
        <w:jc w:val="center"/>
        <w:rPr>
          <w:rFonts w:ascii="Calibri" w:eastAsia="Times New Roman" w:hAnsi="Calibri" w:cs="Times New Roman"/>
          <w:b/>
          <w:kern w:val="0"/>
          <w:sz w:val="28"/>
          <w:szCs w:val="28"/>
          <w:lang w:eastAsia="es-MX"/>
          <w14:ligatures w14:val="none"/>
        </w:rPr>
      </w:pPr>
    </w:p>
    <w:p w14:paraId="63E2C466" w14:textId="77777777" w:rsidR="00B048D3" w:rsidRDefault="00B048D3" w:rsidP="00522C2D">
      <w:pPr>
        <w:spacing w:after="0" w:line="240" w:lineRule="auto"/>
        <w:jc w:val="center"/>
        <w:rPr>
          <w:rFonts w:ascii="Calibri" w:eastAsia="Times New Roman" w:hAnsi="Calibri" w:cs="Times New Roman"/>
          <w:b/>
          <w:kern w:val="0"/>
          <w:sz w:val="28"/>
          <w:szCs w:val="28"/>
          <w:lang w:eastAsia="es-MX"/>
          <w14:ligatures w14:val="none"/>
        </w:rPr>
      </w:pPr>
    </w:p>
    <w:p w14:paraId="48EDD06A" w14:textId="77777777" w:rsidR="00B048D3" w:rsidRDefault="00B048D3" w:rsidP="00522C2D">
      <w:pPr>
        <w:spacing w:after="0" w:line="240" w:lineRule="auto"/>
        <w:jc w:val="center"/>
        <w:rPr>
          <w:rFonts w:ascii="Calibri" w:eastAsia="Times New Roman" w:hAnsi="Calibri" w:cs="Times New Roman"/>
          <w:b/>
          <w:kern w:val="0"/>
          <w:sz w:val="28"/>
          <w:szCs w:val="28"/>
          <w:lang w:eastAsia="es-MX"/>
          <w14:ligatures w14:val="none"/>
        </w:rPr>
      </w:pPr>
    </w:p>
    <w:p w14:paraId="35CFEFB1" w14:textId="77777777" w:rsidR="00B048D3" w:rsidRDefault="00B048D3" w:rsidP="00522C2D">
      <w:pPr>
        <w:spacing w:after="0" w:line="240" w:lineRule="auto"/>
        <w:jc w:val="center"/>
        <w:rPr>
          <w:rFonts w:ascii="Calibri" w:eastAsia="Times New Roman" w:hAnsi="Calibri" w:cs="Times New Roman"/>
          <w:b/>
          <w:kern w:val="0"/>
          <w:sz w:val="28"/>
          <w:szCs w:val="28"/>
          <w:lang w:eastAsia="es-MX"/>
          <w14:ligatures w14:val="none"/>
        </w:rPr>
      </w:pPr>
    </w:p>
    <w:p w14:paraId="612E2D99" w14:textId="77777777" w:rsidR="00B048D3" w:rsidRDefault="00B048D3" w:rsidP="00522C2D">
      <w:pPr>
        <w:spacing w:after="0" w:line="240" w:lineRule="auto"/>
        <w:jc w:val="center"/>
        <w:rPr>
          <w:rFonts w:ascii="Calibri" w:eastAsia="Times New Roman" w:hAnsi="Calibri" w:cs="Times New Roman"/>
          <w:b/>
          <w:kern w:val="0"/>
          <w:sz w:val="28"/>
          <w:szCs w:val="28"/>
          <w:lang w:eastAsia="es-MX"/>
          <w14:ligatures w14:val="none"/>
        </w:rPr>
      </w:pPr>
    </w:p>
    <w:p w14:paraId="42597048" w14:textId="77777777" w:rsidR="00B048D3" w:rsidRDefault="00B048D3" w:rsidP="00522C2D">
      <w:pPr>
        <w:spacing w:after="0" w:line="240" w:lineRule="auto"/>
        <w:jc w:val="center"/>
        <w:rPr>
          <w:rFonts w:ascii="Calibri" w:eastAsia="Times New Roman" w:hAnsi="Calibri" w:cs="Times New Roman"/>
          <w:b/>
          <w:kern w:val="0"/>
          <w:sz w:val="28"/>
          <w:szCs w:val="28"/>
          <w:lang w:eastAsia="es-MX"/>
          <w14:ligatures w14:val="none"/>
        </w:rPr>
      </w:pPr>
    </w:p>
    <w:p w14:paraId="229409F4" w14:textId="77777777" w:rsidR="00B048D3" w:rsidRDefault="00B048D3" w:rsidP="00522C2D">
      <w:pPr>
        <w:spacing w:after="0" w:line="240" w:lineRule="auto"/>
        <w:jc w:val="center"/>
        <w:rPr>
          <w:rFonts w:ascii="Calibri" w:eastAsia="Times New Roman" w:hAnsi="Calibri" w:cs="Times New Roman"/>
          <w:b/>
          <w:kern w:val="0"/>
          <w:sz w:val="28"/>
          <w:szCs w:val="28"/>
          <w:lang w:eastAsia="es-MX"/>
          <w14:ligatures w14:val="none"/>
        </w:rPr>
      </w:pPr>
    </w:p>
    <w:p w14:paraId="749B8DCF" w14:textId="77777777" w:rsidR="00B048D3" w:rsidRDefault="00B048D3" w:rsidP="00522C2D">
      <w:pPr>
        <w:spacing w:after="0" w:line="240" w:lineRule="auto"/>
        <w:jc w:val="center"/>
        <w:rPr>
          <w:rFonts w:ascii="Calibri" w:eastAsia="Times New Roman" w:hAnsi="Calibri" w:cs="Times New Roman"/>
          <w:b/>
          <w:kern w:val="0"/>
          <w:sz w:val="28"/>
          <w:szCs w:val="28"/>
          <w:lang w:eastAsia="es-MX"/>
          <w14:ligatures w14:val="none"/>
        </w:rPr>
      </w:pPr>
    </w:p>
    <w:p w14:paraId="1872256E" w14:textId="77777777" w:rsidR="00B048D3" w:rsidRDefault="00B048D3" w:rsidP="00522C2D">
      <w:pPr>
        <w:spacing w:after="0" w:line="240" w:lineRule="auto"/>
        <w:jc w:val="center"/>
        <w:rPr>
          <w:rFonts w:ascii="Calibri" w:eastAsia="Times New Roman" w:hAnsi="Calibri" w:cs="Times New Roman"/>
          <w:b/>
          <w:kern w:val="0"/>
          <w:sz w:val="28"/>
          <w:szCs w:val="28"/>
          <w:lang w:eastAsia="es-MX"/>
          <w14:ligatures w14:val="none"/>
        </w:rPr>
      </w:pPr>
    </w:p>
    <w:p w14:paraId="5D65060E" w14:textId="77777777" w:rsidR="00B048D3" w:rsidRDefault="00B048D3" w:rsidP="00522C2D">
      <w:pPr>
        <w:spacing w:after="0" w:line="240" w:lineRule="auto"/>
        <w:jc w:val="center"/>
        <w:rPr>
          <w:rFonts w:ascii="Calibri" w:eastAsia="Times New Roman" w:hAnsi="Calibri" w:cs="Times New Roman"/>
          <w:b/>
          <w:kern w:val="0"/>
          <w:sz w:val="28"/>
          <w:szCs w:val="28"/>
          <w:lang w:eastAsia="es-MX"/>
          <w14:ligatures w14:val="none"/>
        </w:rPr>
      </w:pPr>
    </w:p>
    <w:p w14:paraId="0C01ED7F" w14:textId="77777777" w:rsidR="00B048D3" w:rsidRDefault="00B048D3" w:rsidP="00522C2D">
      <w:pPr>
        <w:spacing w:after="0" w:line="240" w:lineRule="auto"/>
        <w:jc w:val="center"/>
        <w:rPr>
          <w:rFonts w:ascii="Calibri" w:eastAsia="Times New Roman" w:hAnsi="Calibri" w:cs="Times New Roman"/>
          <w:b/>
          <w:kern w:val="0"/>
          <w:sz w:val="28"/>
          <w:szCs w:val="28"/>
          <w:lang w:eastAsia="es-MX"/>
          <w14:ligatures w14:val="none"/>
        </w:rPr>
      </w:pPr>
    </w:p>
    <w:p w14:paraId="58901534" w14:textId="77777777" w:rsidR="00B048D3" w:rsidRDefault="00B048D3" w:rsidP="00522C2D">
      <w:pPr>
        <w:spacing w:after="0" w:line="240" w:lineRule="auto"/>
        <w:jc w:val="center"/>
        <w:rPr>
          <w:rFonts w:ascii="Calibri" w:eastAsia="Times New Roman" w:hAnsi="Calibri" w:cs="Times New Roman"/>
          <w:b/>
          <w:kern w:val="0"/>
          <w:sz w:val="28"/>
          <w:szCs w:val="28"/>
          <w:lang w:eastAsia="es-MX"/>
          <w14:ligatures w14:val="none"/>
        </w:rPr>
      </w:pPr>
    </w:p>
    <w:p w14:paraId="19FD366E" w14:textId="77777777" w:rsidR="00B048D3" w:rsidRDefault="00B048D3" w:rsidP="00522C2D">
      <w:pPr>
        <w:spacing w:after="0" w:line="240" w:lineRule="auto"/>
        <w:jc w:val="center"/>
        <w:rPr>
          <w:rFonts w:ascii="Calibri" w:eastAsia="Times New Roman" w:hAnsi="Calibri" w:cs="Times New Roman"/>
          <w:b/>
          <w:kern w:val="0"/>
          <w:sz w:val="28"/>
          <w:szCs w:val="28"/>
          <w:lang w:eastAsia="es-MX"/>
          <w14:ligatures w14:val="none"/>
        </w:rPr>
      </w:pPr>
    </w:p>
    <w:p w14:paraId="6E253EEC" w14:textId="77777777" w:rsidR="00B048D3" w:rsidRDefault="00B048D3" w:rsidP="00522C2D">
      <w:pPr>
        <w:spacing w:after="0" w:line="240" w:lineRule="auto"/>
        <w:jc w:val="center"/>
        <w:rPr>
          <w:rFonts w:ascii="Calibri" w:eastAsia="Times New Roman" w:hAnsi="Calibri" w:cs="Times New Roman"/>
          <w:b/>
          <w:kern w:val="0"/>
          <w:sz w:val="28"/>
          <w:szCs w:val="28"/>
          <w:lang w:eastAsia="es-MX"/>
          <w14:ligatures w14:val="none"/>
        </w:rPr>
      </w:pPr>
    </w:p>
    <w:p w14:paraId="65AB3EE6" w14:textId="77777777" w:rsidR="00B048D3" w:rsidRDefault="00B048D3" w:rsidP="00522C2D">
      <w:pPr>
        <w:spacing w:after="0" w:line="240" w:lineRule="auto"/>
        <w:jc w:val="center"/>
        <w:rPr>
          <w:rFonts w:ascii="Calibri" w:eastAsia="Times New Roman" w:hAnsi="Calibri" w:cs="Times New Roman"/>
          <w:b/>
          <w:kern w:val="0"/>
          <w:sz w:val="28"/>
          <w:szCs w:val="28"/>
          <w:lang w:eastAsia="es-MX"/>
          <w14:ligatures w14:val="none"/>
        </w:rPr>
      </w:pPr>
    </w:p>
    <w:p w14:paraId="05551ACE" w14:textId="77777777" w:rsidR="00B048D3" w:rsidRDefault="00B048D3" w:rsidP="00522C2D">
      <w:pPr>
        <w:spacing w:after="0" w:line="240" w:lineRule="auto"/>
        <w:jc w:val="center"/>
        <w:rPr>
          <w:rFonts w:ascii="Calibri" w:eastAsia="Times New Roman" w:hAnsi="Calibri" w:cs="Times New Roman"/>
          <w:b/>
          <w:kern w:val="0"/>
          <w:sz w:val="28"/>
          <w:szCs w:val="28"/>
          <w:lang w:eastAsia="es-MX"/>
          <w14:ligatures w14:val="none"/>
        </w:rPr>
      </w:pPr>
    </w:p>
    <w:p w14:paraId="5B1808AF" w14:textId="77777777" w:rsidR="00B048D3" w:rsidRDefault="00B048D3" w:rsidP="00522C2D">
      <w:pPr>
        <w:spacing w:after="0" w:line="240" w:lineRule="auto"/>
        <w:jc w:val="center"/>
        <w:rPr>
          <w:rFonts w:ascii="Calibri" w:eastAsia="Times New Roman" w:hAnsi="Calibri" w:cs="Times New Roman"/>
          <w:b/>
          <w:kern w:val="0"/>
          <w:sz w:val="28"/>
          <w:szCs w:val="28"/>
          <w:lang w:eastAsia="es-MX"/>
          <w14:ligatures w14:val="none"/>
        </w:rPr>
      </w:pPr>
    </w:p>
    <w:p w14:paraId="007F67D7" w14:textId="77777777" w:rsidR="00B048D3" w:rsidRDefault="00B048D3" w:rsidP="00522C2D">
      <w:pPr>
        <w:spacing w:after="0" w:line="240" w:lineRule="auto"/>
        <w:jc w:val="center"/>
        <w:rPr>
          <w:rFonts w:ascii="Calibri" w:eastAsia="Times New Roman" w:hAnsi="Calibri" w:cs="Times New Roman"/>
          <w:b/>
          <w:kern w:val="0"/>
          <w:sz w:val="28"/>
          <w:szCs w:val="28"/>
          <w:lang w:eastAsia="es-MX"/>
          <w14:ligatures w14:val="none"/>
        </w:rPr>
      </w:pPr>
    </w:p>
    <w:p w14:paraId="7094AD5F" w14:textId="77777777" w:rsidR="00B048D3" w:rsidRDefault="00B048D3" w:rsidP="00522C2D">
      <w:pPr>
        <w:spacing w:after="0" w:line="240" w:lineRule="auto"/>
        <w:jc w:val="center"/>
        <w:rPr>
          <w:rFonts w:ascii="Calibri" w:eastAsia="Times New Roman" w:hAnsi="Calibri" w:cs="Times New Roman"/>
          <w:b/>
          <w:kern w:val="0"/>
          <w:sz w:val="28"/>
          <w:szCs w:val="28"/>
          <w:lang w:eastAsia="es-MX"/>
          <w14:ligatures w14:val="none"/>
        </w:rPr>
      </w:pPr>
    </w:p>
    <w:p w14:paraId="360761C4" w14:textId="77777777" w:rsidR="00B048D3" w:rsidRDefault="00B048D3" w:rsidP="00522C2D">
      <w:pPr>
        <w:spacing w:after="0" w:line="240" w:lineRule="auto"/>
        <w:jc w:val="center"/>
        <w:rPr>
          <w:rFonts w:ascii="Calibri" w:eastAsia="Times New Roman" w:hAnsi="Calibri" w:cs="Times New Roman"/>
          <w:b/>
          <w:kern w:val="0"/>
          <w:sz w:val="28"/>
          <w:szCs w:val="28"/>
          <w:lang w:eastAsia="es-MX"/>
          <w14:ligatures w14:val="none"/>
        </w:rPr>
      </w:pPr>
    </w:p>
    <w:p w14:paraId="7C76E7D4" w14:textId="77777777" w:rsidR="00B048D3" w:rsidRDefault="00B048D3" w:rsidP="00522C2D">
      <w:pPr>
        <w:spacing w:after="0" w:line="240" w:lineRule="auto"/>
        <w:jc w:val="center"/>
        <w:rPr>
          <w:rFonts w:ascii="Calibri" w:eastAsia="Times New Roman" w:hAnsi="Calibri" w:cs="Times New Roman"/>
          <w:b/>
          <w:kern w:val="0"/>
          <w:sz w:val="28"/>
          <w:szCs w:val="28"/>
          <w:lang w:eastAsia="es-MX"/>
          <w14:ligatures w14:val="none"/>
        </w:rPr>
      </w:pPr>
    </w:p>
    <w:p w14:paraId="7794A782" w14:textId="77777777" w:rsidR="00B048D3" w:rsidRDefault="00B048D3" w:rsidP="00522C2D">
      <w:pPr>
        <w:spacing w:after="0" w:line="240" w:lineRule="auto"/>
        <w:jc w:val="center"/>
        <w:rPr>
          <w:rFonts w:ascii="Calibri" w:eastAsia="Times New Roman" w:hAnsi="Calibri" w:cs="Times New Roman"/>
          <w:b/>
          <w:kern w:val="0"/>
          <w:sz w:val="28"/>
          <w:szCs w:val="28"/>
          <w:lang w:eastAsia="es-MX"/>
          <w14:ligatures w14:val="none"/>
        </w:rPr>
      </w:pPr>
    </w:p>
    <w:p w14:paraId="405BA94C" w14:textId="0C385981" w:rsidR="00522C2D" w:rsidRPr="00522C2D" w:rsidRDefault="00522C2D" w:rsidP="00522C2D">
      <w:pPr>
        <w:spacing w:after="0" w:line="240" w:lineRule="auto"/>
        <w:jc w:val="center"/>
        <w:rPr>
          <w:rFonts w:ascii="Calibri" w:eastAsia="Times New Roman" w:hAnsi="Calibri" w:cs="Times New Roman"/>
          <w:b/>
          <w:kern w:val="0"/>
          <w:lang w:eastAsia="es-MX"/>
          <w14:ligatures w14:val="none"/>
        </w:rPr>
      </w:pPr>
      <w:r w:rsidRPr="00522C2D">
        <w:rPr>
          <w:rFonts w:ascii="Calibri" w:eastAsia="Times New Roman" w:hAnsi="Calibri" w:cs="Times New Roman"/>
          <w:b/>
          <w:kern w:val="0"/>
          <w:sz w:val="28"/>
          <w:szCs w:val="28"/>
          <w:lang w:eastAsia="es-MX"/>
          <w14:ligatures w14:val="none"/>
        </w:rPr>
        <w:t>Bases</w:t>
      </w:r>
    </w:p>
    <w:p w14:paraId="177A97E3" w14:textId="77777777" w:rsidR="00522C2D" w:rsidRPr="00522C2D" w:rsidRDefault="00522C2D" w:rsidP="00522C2D">
      <w:pPr>
        <w:spacing w:after="0" w:line="240" w:lineRule="auto"/>
        <w:jc w:val="both"/>
        <w:rPr>
          <w:rFonts w:ascii="Calibri" w:eastAsia="Times New Roman" w:hAnsi="Calibri" w:cs="Times New Roman"/>
          <w:b/>
          <w:kern w:val="0"/>
          <w:lang w:eastAsia="es-MX"/>
          <w14:ligatures w14:val="none"/>
        </w:rPr>
      </w:pPr>
    </w:p>
    <w:p w14:paraId="552199AF" w14:textId="77777777" w:rsidR="00522C2D" w:rsidRPr="00522C2D" w:rsidRDefault="00522C2D" w:rsidP="00522C2D">
      <w:pPr>
        <w:spacing w:after="0" w:line="240" w:lineRule="auto"/>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 Los invitamos a registrarse en nuestro Padrón de Proveedores, información al teléfono 32834400 ext. 3260.</w:t>
      </w:r>
    </w:p>
    <w:p w14:paraId="0511AD96"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123D1342"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2.- DEBERÁ presentar la cotización dentro de un sobre cerrado y sellado, mismo que deberá ser depositado en la urna del Órgano Interno de Control ubicado en la calle Independencia # 105 en Tlajomulco de Zúñiga, Jalisco; previo registro del día y hora de entrega.</w:t>
      </w:r>
    </w:p>
    <w:p w14:paraId="4C18948E"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6607F3A9"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5A1B7FB2"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6BFEBFAE"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270C6542"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21954FF3"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5.- El precio del bien o servicio objeto de la presente licitación, deberá estar especificado en moneda nacional, desglosando el I.V.A.</w:t>
      </w:r>
    </w:p>
    <w:p w14:paraId="7828CEE0"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50957105"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6.- Detallar claramente las especificaciones de lo ofertado, el tiempo de entrega en días naturales y la garantía con la que cuentan.</w:t>
      </w:r>
    </w:p>
    <w:p w14:paraId="101D9A38"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5AB2222B"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7.- Los conceptos y partidas de la cotización deberán ser en el mismo orden que se establezcan en la licitación. Así como en la factura de quien resulte adjudicado.</w:t>
      </w:r>
    </w:p>
    <w:p w14:paraId="7ED5C4ED"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69F0BB38"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8.- En la descripción de los bienes, deberán indicar marca y modelo. En bienes y servicios deberá señalar cantidades de los bienes y servicios, precio unitario, subtotal, I.V.A. desglosado o mencionar si el producto es exento de I.V.A. y el gran total.</w:t>
      </w:r>
    </w:p>
    <w:p w14:paraId="534B4EC0"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0B18FBD0"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588108CB"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693B305B"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10.- Los licitantes deberán de adjuntar impresión legible y completa del Documento expedido por el SAT, del que se desprenda que el licitante se encuentra domiciliado en el Estado de Jalisco.</w:t>
      </w:r>
    </w:p>
    <w:p w14:paraId="1EBB0062"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070A639B"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11.- Los licitantes deberán de adjuntar impresión legible y completa de comprobante de domicilio a su nombre con una vigencia de emisión no mayor a 90 días naturales contados a partir de la entrega de las propuestas.</w:t>
      </w:r>
    </w:p>
    <w:p w14:paraId="349BE709"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5BFB00CF"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12.- La cotización solamente podrá ser considerada si es recibida dentro del término y condiciones establecidas.</w:t>
      </w:r>
    </w:p>
    <w:p w14:paraId="475AFC69"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0892219D"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lastRenderedPageBreak/>
        <w:t>13.- A manera de poder ser evaluada la propuesta, se DEBERÁ presentar ficha técnica, manuales, certificaciones y todos los documentos que comprueben la calidad ofertada.</w:t>
      </w:r>
    </w:p>
    <w:p w14:paraId="692032DD"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134C3648"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6DCB3481"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27AA3C97"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15.- Se notificará a través del correo electrónico proporcionado el pedido (Orden de Compra) adjudicado, señalándose las cantidades de bienes o servicios a suministrar o ejecutar, mismos que podrán ser adjudicados de manera parcial o total.</w:t>
      </w:r>
    </w:p>
    <w:p w14:paraId="48E32CEB"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4E3F18D3"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65A82E3E"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a)</w:t>
      </w:r>
      <w:r w:rsidRPr="00522C2D">
        <w:rPr>
          <w:rFonts w:ascii="Arial" w:eastAsia="Times New Roman" w:hAnsi="Arial" w:cs="Arial"/>
          <w:kern w:val="0"/>
          <w:sz w:val="21"/>
          <w:szCs w:val="21"/>
          <w:lang w:eastAsia="es-MX"/>
          <w14:ligatures w14:val="none"/>
        </w:rPr>
        <w:tab/>
        <w:t>Depósito en efectivo realizado a través de la Tesorería Municipal para tal efecto.</w:t>
      </w:r>
    </w:p>
    <w:p w14:paraId="0002E754"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b)</w:t>
      </w:r>
      <w:r w:rsidRPr="00522C2D">
        <w:rPr>
          <w:rFonts w:ascii="Arial" w:eastAsia="Times New Roman" w:hAnsi="Arial" w:cs="Arial"/>
          <w:kern w:val="0"/>
          <w:sz w:val="21"/>
          <w:szCs w:val="21"/>
          <w:lang w:eastAsia="es-MX"/>
          <w14:ligatures w14:val="none"/>
        </w:rPr>
        <w:tab/>
        <w:t>Cheque certificado.</w:t>
      </w:r>
    </w:p>
    <w:p w14:paraId="0A713D16"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c)</w:t>
      </w:r>
      <w:r w:rsidRPr="00522C2D">
        <w:rPr>
          <w:rFonts w:ascii="Arial" w:eastAsia="Times New Roman" w:hAnsi="Arial" w:cs="Arial"/>
          <w:kern w:val="0"/>
          <w:sz w:val="21"/>
          <w:szCs w:val="21"/>
          <w:lang w:eastAsia="es-MX"/>
          <w14:ligatures w14:val="none"/>
        </w:rPr>
        <w:tab/>
        <w:t>Una fianza expedida por una institución legalmente establecida.</w:t>
      </w:r>
    </w:p>
    <w:p w14:paraId="354137FB"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El importe de la garantía será del 10% (diez por ciento) por cumplimiento del importe total de lo adjudicado l. V. A. incluido.</w:t>
      </w:r>
    </w:p>
    <w:p w14:paraId="220D6855"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La Unidad Centralizada de Compras de Recursos Materiales conservará en custodia dicha garantía, esta se retendrá hasta el momento en que la obligación garantizada se tenga por cumplida, de conformidad con las normas que la regulan.</w:t>
      </w:r>
    </w:p>
    <w:p w14:paraId="77683E92"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753561FE"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1BFD5053"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5FFF4E27"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60660B61"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45CF6094"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3FB8ED86"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347D0CC4"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3C5F81F0"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370899A6"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5FFB3764" w14:textId="77777777" w:rsidR="00522C2D" w:rsidRPr="00522C2D" w:rsidRDefault="00522C2D" w:rsidP="00522C2D">
      <w:pPr>
        <w:spacing w:after="0" w:line="240" w:lineRule="auto"/>
        <w:jc w:val="center"/>
        <w:rPr>
          <w:rFonts w:ascii="Arial" w:eastAsia="Times New Roman" w:hAnsi="Arial" w:cs="Arial"/>
          <w:kern w:val="0"/>
          <w:sz w:val="20"/>
          <w:szCs w:val="20"/>
          <w:lang w:eastAsia="es-MX"/>
          <w14:ligatures w14:val="none"/>
        </w:rPr>
      </w:pPr>
      <w:r w:rsidRPr="00522C2D">
        <w:rPr>
          <w:rFonts w:ascii="Arial" w:eastAsia="Times New Roman" w:hAnsi="Arial" w:cs="Arial"/>
          <w:kern w:val="0"/>
          <w:sz w:val="20"/>
          <w:szCs w:val="20"/>
          <w:lang w:eastAsia="es-MX"/>
          <w14:ligatures w14:val="none"/>
        </w:rPr>
        <w:t xml:space="preserve">SALVADOR DE JESUS ALEJANDRE MENDOZA </w:t>
      </w:r>
    </w:p>
    <w:p w14:paraId="4388D91C" w14:textId="77777777" w:rsidR="00522C2D" w:rsidRPr="00522C2D" w:rsidRDefault="00522C2D" w:rsidP="00522C2D">
      <w:pPr>
        <w:spacing w:after="0" w:line="240" w:lineRule="auto"/>
        <w:jc w:val="center"/>
        <w:rPr>
          <w:rFonts w:ascii="Arial" w:eastAsia="Times New Roman" w:hAnsi="Arial" w:cs="Arial"/>
          <w:b/>
          <w:bCs/>
          <w:kern w:val="0"/>
          <w:sz w:val="20"/>
          <w:szCs w:val="20"/>
          <w:lang w:eastAsia="es-MX"/>
          <w14:ligatures w14:val="none"/>
        </w:rPr>
      </w:pPr>
      <w:r w:rsidRPr="00522C2D">
        <w:rPr>
          <w:rFonts w:ascii="Arial" w:eastAsia="Times New Roman" w:hAnsi="Arial" w:cs="Arial"/>
          <w:b/>
          <w:bCs/>
          <w:kern w:val="0"/>
          <w:sz w:val="20"/>
          <w:szCs w:val="20"/>
          <w:lang w:eastAsia="es-MX"/>
          <w14:ligatures w14:val="none"/>
        </w:rPr>
        <w:t>DIRECTOR GENERAL DEL COMUDE</w:t>
      </w:r>
    </w:p>
    <w:p w14:paraId="05095888" w14:textId="184F86B1" w:rsidR="00522C2D" w:rsidRDefault="00522C2D"/>
    <w:sectPr w:rsidR="00522C2D" w:rsidSect="00B048D3">
      <w:headerReference w:type="default" r:id="rId18"/>
      <w:footerReference w:type="default" r:id="rId19"/>
      <w:pgSz w:w="12240" w:h="15840" w:code="1"/>
      <w:pgMar w:top="1418" w:right="1701" w:bottom="851" w:left="1701" w:header="7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B71C9" w14:textId="77777777" w:rsidR="00086D66" w:rsidRDefault="00086D66">
      <w:pPr>
        <w:spacing w:after="0" w:line="240" w:lineRule="auto"/>
      </w:pPr>
      <w:r>
        <w:separator/>
      </w:r>
    </w:p>
  </w:endnote>
  <w:endnote w:type="continuationSeparator" w:id="0">
    <w:p w14:paraId="5796BFD7" w14:textId="77777777" w:rsidR="00086D66" w:rsidRDefault="00086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panose1 w:val="020B0A04050202020203"/>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B7DF" w14:textId="1B03EC60" w:rsidR="00A520EB" w:rsidRDefault="00B048D3">
    <w:pPr>
      <w:pStyle w:val="Piedepgina"/>
    </w:pPr>
    <w:r w:rsidRPr="00E22090">
      <w:rPr>
        <w:noProof/>
      </w:rPr>
      <w:drawing>
        <wp:anchor distT="0" distB="0" distL="114300" distR="114300" simplePos="0" relativeHeight="251659264" behindDoc="1" locked="0" layoutInCell="1" allowOverlap="1" wp14:anchorId="008FE34A" wp14:editId="77CACCBB">
          <wp:simplePos x="0" y="0"/>
          <wp:positionH relativeFrom="margin">
            <wp:posOffset>-1299411</wp:posOffset>
          </wp:positionH>
          <wp:positionV relativeFrom="paragraph">
            <wp:posOffset>0</wp:posOffset>
          </wp:positionV>
          <wp:extent cx="8494395" cy="707390"/>
          <wp:effectExtent l="0" t="0" r="0" b="0"/>
          <wp:wrapNone/>
          <wp:docPr id="11440595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4395"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47F10" w14:textId="77777777" w:rsidR="00086D66" w:rsidRDefault="00086D66">
      <w:pPr>
        <w:spacing w:after="0" w:line="240" w:lineRule="auto"/>
      </w:pPr>
      <w:r>
        <w:separator/>
      </w:r>
    </w:p>
  </w:footnote>
  <w:footnote w:type="continuationSeparator" w:id="0">
    <w:p w14:paraId="2DF364C7" w14:textId="77777777" w:rsidR="00086D66" w:rsidRDefault="00086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80EA" w14:textId="2699BA20" w:rsidR="00B048D3" w:rsidRPr="00B048D3" w:rsidRDefault="00B048D3" w:rsidP="00B048D3">
    <w:pPr>
      <w:tabs>
        <w:tab w:val="left" w:pos="1935"/>
      </w:tabs>
      <w:ind w:right="615"/>
      <w:rPr>
        <w:b/>
        <w:kern w:val="0"/>
        <w14:ligatures w14:val="none"/>
      </w:rPr>
    </w:pPr>
    <w:bookmarkStart w:id="2" w:name="_Hlk189348021"/>
    <w:r w:rsidRPr="00B048D3">
      <w:rPr>
        <w:rFonts w:asciiTheme="majorHAnsi" w:eastAsiaTheme="majorEastAsia" w:hAnsiTheme="majorHAnsi" w:cstheme="majorBidi"/>
        <w:noProof/>
        <w:color w:val="2F5496" w:themeColor="accent1" w:themeShade="BF"/>
        <w:kern w:val="0"/>
        <w:sz w:val="26"/>
        <w:szCs w:val="26"/>
        <w14:ligatures w14:val="none"/>
      </w:rPr>
      <w:drawing>
        <wp:anchor distT="0" distB="0" distL="114300" distR="114300" simplePos="0" relativeHeight="251662336" behindDoc="1" locked="0" layoutInCell="1" allowOverlap="1" wp14:anchorId="2BB75E43" wp14:editId="34A7EE3B">
          <wp:simplePos x="0" y="0"/>
          <wp:positionH relativeFrom="column">
            <wp:posOffset>5331682</wp:posOffset>
          </wp:positionH>
          <wp:positionV relativeFrom="paragraph">
            <wp:posOffset>-372462</wp:posOffset>
          </wp:positionV>
          <wp:extent cx="1263688" cy="828448"/>
          <wp:effectExtent l="0" t="0" r="0" b="0"/>
          <wp:wrapNone/>
          <wp:docPr id="11460421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683" cy="834345"/>
                  </a:xfrm>
                  <a:prstGeom prst="rect">
                    <a:avLst/>
                  </a:prstGeom>
                  <a:noFill/>
                </pic:spPr>
              </pic:pic>
            </a:graphicData>
          </a:graphic>
          <wp14:sizeRelH relativeFrom="page">
            <wp14:pctWidth>0</wp14:pctWidth>
          </wp14:sizeRelH>
          <wp14:sizeRelV relativeFrom="page">
            <wp14:pctHeight>0</wp14:pctHeight>
          </wp14:sizeRelV>
        </wp:anchor>
      </w:drawing>
    </w:r>
    <w:r w:rsidRPr="00B048D3">
      <w:rPr>
        <w:b/>
        <w:noProof/>
        <w:kern w:val="0"/>
        <w14:ligatures w14:val="none"/>
      </w:rPr>
      <w:drawing>
        <wp:anchor distT="0" distB="0" distL="114300" distR="114300" simplePos="0" relativeHeight="251661312" behindDoc="1" locked="0" layoutInCell="1" allowOverlap="1" wp14:anchorId="296B289F" wp14:editId="0F0237C7">
          <wp:simplePos x="0" y="0"/>
          <wp:positionH relativeFrom="column">
            <wp:posOffset>-737135</wp:posOffset>
          </wp:positionH>
          <wp:positionV relativeFrom="paragraph">
            <wp:posOffset>-229640</wp:posOffset>
          </wp:positionV>
          <wp:extent cx="1621790" cy="670560"/>
          <wp:effectExtent l="0" t="0" r="0" b="0"/>
          <wp:wrapNone/>
          <wp:docPr id="613020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670560"/>
                  </a:xfrm>
                  <a:prstGeom prst="rect">
                    <a:avLst/>
                  </a:prstGeom>
                  <a:noFill/>
                </pic:spPr>
              </pic:pic>
            </a:graphicData>
          </a:graphic>
          <wp14:sizeRelH relativeFrom="page">
            <wp14:pctWidth>0</wp14:pctWidth>
          </wp14:sizeRelH>
          <wp14:sizeRelV relativeFrom="page">
            <wp14:pctHeight>0</wp14:pctHeight>
          </wp14:sizeRelV>
        </wp:anchor>
      </w:drawing>
    </w:r>
  </w:p>
  <w:p w14:paraId="3C47D362" w14:textId="5EFE0B60" w:rsidR="00A520EB" w:rsidRDefault="00F17C8B" w:rsidP="00F17C8B">
    <w:pPr>
      <w:pStyle w:val="Sinespaciado"/>
      <w:tabs>
        <w:tab w:val="center" w:pos="4419"/>
        <w:tab w:val="right" w:pos="8838"/>
      </w:tabs>
      <w:rPr>
        <w:b/>
      </w:rPr>
    </w:pPr>
    <w:r>
      <w:tab/>
    </w:r>
    <w:bookmarkEnd w:id="2"/>
    <w:r w:rsidR="007060D6" w:rsidRPr="00522C2D">
      <w:t>Consejo Municipal del Deporte de Tlajomulco</w:t>
    </w:r>
    <w:r>
      <w:tab/>
    </w:r>
  </w:p>
  <w:p w14:paraId="534D1F02" w14:textId="7D7994A1" w:rsidR="00AA6861" w:rsidRPr="00A520EB" w:rsidRDefault="007060D6" w:rsidP="00A520EB">
    <w:pPr>
      <w:pStyle w:val="Sinespaciado"/>
      <w:jc w:val="center"/>
      <w:rPr>
        <w:rFonts w:asciiTheme="minorHAnsi" w:hAnsiTheme="minorHAnsi" w:cstheme="minorBidi"/>
        <w:b/>
      </w:rPr>
    </w:pPr>
    <w:r w:rsidRPr="00522C2D">
      <w:rPr>
        <w:rFonts w:ascii="Core Rhino 45 Regular" w:hAnsi="Core Rhino 45 Regular"/>
        <w:sz w:val="20"/>
        <w:szCs w:val="20"/>
      </w:rPr>
      <w:t>Gobierno Municipal de Tlajomulco de Zúñiga 2024-2027</w:t>
    </w:r>
  </w:p>
  <w:p w14:paraId="50AB6CDD" w14:textId="44F6CA17" w:rsidR="00AA6861" w:rsidRPr="00522C2D" w:rsidRDefault="007060D6" w:rsidP="00A520EB">
    <w:pPr>
      <w:pStyle w:val="Sinespaciado"/>
      <w:jc w:val="center"/>
      <w:rPr>
        <w:rFonts w:ascii="Foco Black" w:eastAsia="Times New Roman" w:hAnsi="Foco Black"/>
        <w:b/>
        <w:shd w:val="clear" w:color="auto" w:fill="FFFFFF"/>
      </w:rPr>
    </w:pPr>
    <w:r w:rsidRPr="00522C2D">
      <w:rPr>
        <w:rFonts w:ascii="Foco Black" w:hAnsi="Foco Black"/>
        <w:b/>
        <w:color w:val="F79646"/>
      </w:rPr>
      <w:t>LICITACIÓN SIN CONCURRENCIA DEL COMITÉ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14EC2"/>
    <w:multiLevelType w:val="multilevel"/>
    <w:tmpl w:val="6460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977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2D"/>
    <w:rsid w:val="0000184E"/>
    <w:rsid w:val="00024522"/>
    <w:rsid w:val="00034005"/>
    <w:rsid w:val="000555C8"/>
    <w:rsid w:val="00056EA0"/>
    <w:rsid w:val="00086D66"/>
    <w:rsid w:val="00096E5C"/>
    <w:rsid w:val="000A01E7"/>
    <w:rsid w:val="000A2E48"/>
    <w:rsid w:val="000B3CA0"/>
    <w:rsid w:val="000B4B7B"/>
    <w:rsid w:val="000D7ECA"/>
    <w:rsid w:val="00106E45"/>
    <w:rsid w:val="0017774C"/>
    <w:rsid w:val="00194229"/>
    <w:rsid w:val="001C1817"/>
    <w:rsid w:val="001F5A3C"/>
    <w:rsid w:val="00202004"/>
    <w:rsid w:val="00205B1E"/>
    <w:rsid w:val="00212C1D"/>
    <w:rsid w:val="002249C7"/>
    <w:rsid w:val="00257584"/>
    <w:rsid w:val="00270008"/>
    <w:rsid w:val="002741E2"/>
    <w:rsid w:val="0032011D"/>
    <w:rsid w:val="003740D0"/>
    <w:rsid w:val="00381D89"/>
    <w:rsid w:val="00387C65"/>
    <w:rsid w:val="003A7CE8"/>
    <w:rsid w:val="003E4EC4"/>
    <w:rsid w:val="00406749"/>
    <w:rsid w:val="00445078"/>
    <w:rsid w:val="00451557"/>
    <w:rsid w:val="00481F9D"/>
    <w:rsid w:val="00503180"/>
    <w:rsid w:val="00511D89"/>
    <w:rsid w:val="00522C2D"/>
    <w:rsid w:val="005306E1"/>
    <w:rsid w:val="005A5CAA"/>
    <w:rsid w:val="005A61D0"/>
    <w:rsid w:val="005C16A8"/>
    <w:rsid w:val="005E5BED"/>
    <w:rsid w:val="0060503C"/>
    <w:rsid w:val="0061062B"/>
    <w:rsid w:val="0064564D"/>
    <w:rsid w:val="00673060"/>
    <w:rsid w:val="006750F5"/>
    <w:rsid w:val="00677E79"/>
    <w:rsid w:val="00691913"/>
    <w:rsid w:val="006C22DF"/>
    <w:rsid w:val="006D2D77"/>
    <w:rsid w:val="007060D6"/>
    <w:rsid w:val="00727FC0"/>
    <w:rsid w:val="0073123E"/>
    <w:rsid w:val="00770466"/>
    <w:rsid w:val="007C6872"/>
    <w:rsid w:val="007D4F87"/>
    <w:rsid w:val="007D51EB"/>
    <w:rsid w:val="008015B9"/>
    <w:rsid w:val="0081028D"/>
    <w:rsid w:val="00823361"/>
    <w:rsid w:val="00893278"/>
    <w:rsid w:val="0093195C"/>
    <w:rsid w:val="009537A4"/>
    <w:rsid w:val="00967D0B"/>
    <w:rsid w:val="009729CE"/>
    <w:rsid w:val="009977A8"/>
    <w:rsid w:val="009F02A8"/>
    <w:rsid w:val="00A520EB"/>
    <w:rsid w:val="00A81280"/>
    <w:rsid w:val="00A85779"/>
    <w:rsid w:val="00A91C01"/>
    <w:rsid w:val="00AA6861"/>
    <w:rsid w:val="00AB1A60"/>
    <w:rsid w:val="00B048D3"/>
    <w:rsid w:val="00B523C1"/>
    <w:rsid w:val="00B92E1F"/>
    <w:rsid w:val="00BC046D"/>
    <w:rsid w:val="00C43475"/>
    <w:rsid w:val="00C63DBC"/>
    <w:rsid w:val="00C8139B"/>
    <w:rsid w:val="00C926D4"/>
    <w:rsid w:val="00CA74C0"/>
    <w:rsid w:val="00CB202A"/>
    <w:rsid w:val="00CC48A2"/>
    <w:rsid w:val="00CD51FE"/>
    <w:rsid w:val="00CE3199"/>
    <w:rsid w:val="00D2696D"/>
    <w:rsid w:val="00D81A4B"/>
    <w:rsid w:val="00D8472E"/>
    <w:rsid w:val="00D94C06"/>
    <w:rsid w:val="00DB3C79"/>
    <w:rsid w:val="00DE3FE4"/>
    <w:rsid w:val="00DF2AD3"/>
    <w:rsid w:val="00E012DD"/>
    <w:rsid w:val="00E075CC"/>
    <w:rsid w:val="00E177ED"/>
    <w:rsid w:val="00E41B7F"/>
    <w:rsid w:val="00E60F29"/>
    <w:rsid w:val="00E65A3D"/>
    <w:rsid w:val="00E803B9"/>
    <w:rsid w:val="00EB2D78"/>
    <w:rsid w:val="00EB6804"/>
    <w:rsid w:val="00F04157"/>
    <w:rsid w:val="00F17C8B"/>
    <w:rsid w:val="00F53AC3"/>
    <w:rsid w:val="00F96C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CEBED"/>
  <w15:chartTrackingRefBased/>
  <w15:docId w15:val="{8D04B3F2-19F5-4EE9-90C4-3043AAFE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C0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22C2D"/>
    <w:pPr>
      <w:tabs>
        <w:tab w:val="center" w:pos="4419"/>
        <w:tab w:val="right" w:pos="8838"/>
      </w:tabs>
      <w:spacing w:after="0" w:line="240" w:lineRule="auto"/>
    </w:pPr>
    <w:rPr>
      <w:rFonts w:eastAsia="Times New Roman"/>
      <w:kern w:val="0"/>
      <w:lang w:eastAsia="es-MX"/>
      <w14:ligatures w14:val="none"/>
    </w:rPr>
  </w:style>
  <w:style w:type="character" w:customStyle="1" w:styleId="PiedepginaCar">
    <w:name w:val="Pie de página Car"/>
    <w:basedOn w:val="Fuentedeprrafopredeter"/>
    <w:link w:val="Piedepgina"/>
    <w:uiPriority w:val="99"/>
    <w:rsid w:val="00522C2D"/>
    <w:rPr>
      <w:rFonts w:eastAsia="Times New Roman"/>
      <w:kern w:val="0"/>
      <w:lang w:eastAsia="es-MX"/>
      <w14:ligatures w14:val="none"/>
    </w:rPr>
  </w:style>
  <w:style w:type="table" w:customStyle="1" w:styleId="Tablaconcuadrcula1">
    <w:name w:val="Tabla con cuadrícula1"/>
    <w:basedOn w:val="Tablanormal"/>
    <w:next w:val="Tablaconcuadrcula"/>
    <w:uiPriority w:val="59"/>
    <w:rsid w:val="00522C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22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0503C"/>
    <w:pPr>
      <w:widowControl w:val="0"/>
      <w:autoSpaceDE w:val="0"/>
      <w:autoSpaceDN w:val="0"/>
      <w:spacing w:after="0" w:line="240" w:lineRule="auto"/>
    </w:pPr>
    <w:rPr>
      <w:rFonts w:ascii="Calibri" w:eastAsia="Calibri" w:hAnsi="Calibri" w:cs="Calibri"/>
      <w:kern w:val="0"/>
      <w:lang w:val="es-ES"/>
      <w14:ligatures w14:val="none"/>
    </w:rPr>
  </w:style>
  <w:style w:type="paragraph" w:styleId="Encabezado">
    <w:name w:val="header"/>
    <w:basedOn w:val="Normal"/>
    <w:link w:val="EncabezadoCar"/>
    <w:uiPriority w:val="99"/>
    <w:unhideWhenUsed/>
    <w:rsid w:val="00C926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26D4"/>
  </w:style>
  <w:style w:type="paragraph" w:customStyle="1" w:styleId="TableParagraph">
    <w:name w:val="Table Paragraph"/>
    <w:basedOn w:val="Normal"/>
    <w:uiPriority w:val="1"/>
    <w:qFormat/>
    <w:rsid w:val="00D94C06"/>
    <w:pPr>
      <w:widowControl w:val="0"/>
      <w:autoSpaceDE w:val="0"/>
      <w:autoSpaceDN w:val="0"/>
      <w:spacing w:after="0" w:line="248" w:lineRule="exact"/>
      <w:ind w:left="21"/>
      <w:jc w:val="center"/>
    </w:pPr>
    <w:rPr>
      <w:rFonts w:ascii="Calibri" w:eastAsia="Calibri" w:hAnsi="Calibri" w:cs="Calibri"/>
      <w:kern w:val="0"/>
      <w:lang w:val="es-ES"/>
      <w14:ligatures w14:val="none"/>
    </w:rPr>
  </w:style>
  <w:style w:type="character" w:styleId="Hipervnculo">
    <w:name w:val="Hyperlink"/>
    <w:basedOn w:val="Fuentedeprrafopredeter"/>
    <w:uiPriority w:val="99"/>
    <w:unhideWhenUsed/>
    <w:rsid w:val="009537A4"/>
    <w:rPr>
      <w:color w:val="0563C1" w:themeColor="hyperlink"/>
      <w:u w:val="single"/>
    </w:rPr>
  </w:style>
  <w:style w:type="table" w:customStyle="1" w:styleId="Tablaconcuadrcula2">
    <w:name w:val="Tabla con cuadrícula2"/>
    <w:basedOn w:val="Tablanormal"/>
    <w:next w:val="Tablaconcuadrcula"/>
    <w:uiPriority w:val="39"/>
    <w:rsid w:val="00EB68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ments.envato.com/es/add-ons" TargetMode="External"/><Relationship Id="rId13" Type="http://schemas.openxmlformats.org/officeDocument/2006/relationships/hyperlink" Target="https://elements.envato.com/es/presentation-templat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lements.envato.com/es/3d" TargetMode="External"/><Relationship Id="rId12" Type="http://schemas.openxmlformats.org/officeDocument/2006/relationships/hyperlink" Target="https://elements.envato.com/es/photos" TargetMode="External"/><Relationship Id="rId17" Type="http://schemas.openxmlformats.org/officeDocument/2006/relationships/hyperlink" Target="https://elements.envato.com/es/video-templates" TargetMode="External"/><Relationship Id="rId2" Type="http://schemas.openxmlformats.org/officeDocument/2006/relationships/styles" Target="styles.xml"/><Relationship Id="rId16" Type="http://schemas.openxmlformats.org/officeDocument/2006/relationships/hyperlink" Target="https://elements.envato.com/es/stock-vide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ements.envato.com/es/graphic-templates" TargetMode="External"/><Relationship Id="rId5" Type="http://schemas.openxmlformats.org/officeDocument/2006/relationships/footnotes" Target="footnotes.xml"/><Relationship Id="rId15" Type="http://schemas.openxmlformats.org/officeDocument/2006/relationships/hyperlink" Target="https://elements.envato.com/es/sound-effects" TargetMode="External"/><Relationship Id="rId10" Type="http://schemas.openxmlformats.org/officeDocument/2006/relationships/hyperlink" Target="https://elements.envato.com/es/graphic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lements.envato.com/es/fonts" TargetMode="External"/><Relationship Id="rId14" Type="http://schemas.openxmlformats.org/officeDocument/2006/relationships/hyperlink" Target="https://elements.envato.com/es/audio/royalty-free-musi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1579</Words>
  <Characters>8689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Comude Tlajomulco</cp:lastModifiedBy>
  <cp:revision>7</cp:revision>
  <cp:lastPrinted>2026-05-21T21:02:00Z</cp:lastPrinted>
  <dcterms:created xsi:type="dcterms:W3CDTF">2026-05-18T19:24:00Z</dcterms:created>
  <dcterms:modified xsi:type="dcterms:W3CDTF">2026-05-21T21:19:00Z</dcterms:modified>
</cp:coreProperties>
</file>